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17767" w14:textId="77777777" w:rsidR="00493DB6" w:rsidRPr="007419E1" w:rsidRDefault="00493DB6" w:rsidP="00616993">
      <w:pPr>
        <w:rPr>
          <w:rFonts w:ascii="Times New Roman" w:hAnsi="Times New Roman" w:cs="Times New Roman"/>
          <w:b/>
          <w:color w:val="000000" w:themeColor="text1"/>
          <w:sz w:val="28"/>
          <w:szCs w:val="28"/>
          <w:lang w:val="pl-PL"/>
        </w:rPr>
      </w:pPr>
    </w:p>
    <w:p w14:paraId="5B027DD9" w14:textId="671A3818" w:rsidR="00DD688E" w:rsidRPr="00DD688E" w:rsidRDefault="00493DB6" w:rsidP="00493DB6">
      <w:pPr>
        <w:rPr>
          <w:rFonts w:ascii="Times New Roman" w:hAnsi="Times New Roman" w:cs="Times New Roman"/>
          <w:i/>
          <w:color w:val="000000" w:themeColor="text1"/>
          <w:lang w:val="pl-PL"/>
        </w:rPr>
      </w:pPr>
      <w:r w:rsidRPr="00DD688E">
        <w:rPr>
          <w:rFonts w:ascii="Times New Roman" w:hAnsi="Times New Roman" w:cs="Times New Roman"/>
          <w:i/>
          <w:color w:val="000000" w:themeColor="text1"/>
          <w:lang w:val="pl-PL"/>
        </w:rPr>
        <w:t xml:space="preserve">Maciej </w:t>
      </w:r>
      <w:r w:rsidR="00916895" w:rsidRPr="00DD688E">
        <w:rPr>
          <w:rFonts w:ascii="Times New Roman" w:hAnsi="Times New Roman" w:cs="Times New Roman"/>
          <w:i/>
          <w:color w:val="000000" w:themeColor="text1"/>
          <w:lang w:val="pl-PL"/>
        </w:rPr>
        <w:t xml:space="preserve">Kazimierz </w:t>
      </w:r>
      <w:r w:rsidR="00FA0D92" w:rsidRPr="00DD688E">
        <w:rPr>
          <w:rFonts w:ascii="Times New Roman" w:hAnsi="Times New Roman" w:cs="Times New Roman"/>
          <w:i/>
          <w:color w:val="000000" w:themeColor="text1"/>
          <w:lang w:val="pl-PL"/>
        </w:rPr>
        <w:t>Kaliski</w:t>
      </w:r>
      <w:r w:rsidR="00DD688E">
        <w:rPr>
          <w:rFonts w:ascii="Times New Roman" w:hAnsi="Times New Roman" w:cs="Times New Roman"/>
          <w:i/>
          <w:color w:val="000000" w:themeColor="text1"/>
          <w:lang w:val="pl-PL"/>
        </w:rPr>
        <w:t>*</w:t>
      </w:r>
      <w:r w:rsidR="00FA0D92" w:rsidRPr="00DD688E">
        <w:rPr>
          <w:rFonts w:ascii="Times New Roman" w:hAnsi="Times New Roman" w:cs="Times New Roman"/>
          <w:i/>
          <w:color w:val="000000" w:themeColor="text1"/>
          <w:lang w:val="pl-PL"/>
        </w:rPr>
        <w:t xml:space="preserve">, </w:t>
      </w:r>
      <w:r w:rsidR="00DD688E" w:rsidRPr="00DD688E">
        <w:rPr>
          <w:rFonts w:ascii="Times New Roman" w:hAnsi="Times New Roman" w:cs="Times New Roman"/>
          <w:i/>
          <w:color w:val="000000" w:themeColor="text1"/>
          <w:lang w:val="pl-PL"/>
        </w:rPr>
        <w:t>Andrzej Paweł Sikora</w:t>
      </w:r>
      <w:r w:rsidR="00DD688E">
        <w:rPr>
          <w:rFonts w:ascii="Times New Roman" w:hAnsi="Times New Roman" w:cs="Times New Roman"/>
          <w:i/>
          <w:color w:val="000000" w:themeColor="text1"/>
          <w:lang w:val="pl-PL"/>
        </w:rPr>
        <w:t>**</w:t>
      </w:r>
      <w:r w:rsidR="00DD688E" w:rsidRPr="00DD688E">
        <w:rPr>
          <w:rFonts w:ascii="Times New Roman" w:hAnsi="Times New Roman" w:cs="Times New Roman"/>
          <w:i/>
          <w:color w:val="000000" w:themeColor="text1"/>
          <w:lang w:val="pl-PL"/>
        </w:rPr>
        <w:t xml:space="preserve">, </w:t>
      </w:r>
      <w:r w:rsidR="00DD688E" w:rsidRPr="00DD688E">
        <w:rPr>
          <w:rFonts w:ascii="Times New Roman" w:hAnsi="Times New Roman" w:cs="Times New Roman"/>
          <w:i/>
          <w:color w:val="000000" w:themeColor="text1"/>
          <w:lang w:val="pl-PL"/>
        </w:rPr>
        <w:t>Mateusz Piotr Sikora</w:t>
      </w:r>
      <w:r w:rsidR="00DD688E">
        <w:rPr>
          <w:rFonts w:ascii="Times New Roman" w:hAnsi="Times New Roman" w:cs="Times New Roman"/>
          <w:i/>
          <w:color w:val="000000" w:themeColor="text1"/>
          <w:lang w:val="pl-PL"/>
        </w:rPr>
        <w:t>**</w:t>
      </w:r>
    </w:p>
    <w:p w14:paraId="1FAC4FDA" w14:textId="77777777" w:rsidR="00DD688E" w:rsidRDefault="00DD688E" w:rsidP="00493DB6">
      <w:pPr>
        <w:rPr>
          <w:rFonts w:ascii="Times New Roman" w:hAnsi="Times New Roman" w:cs="Times New Roman"/>
          <w:color w:val="000000" w:themeColor="text1"/>
          <w:lang w:val="pl-PL"/>
        </w:rPr>
      </w:pPr>
      <w:r>
        <w:rPr>
          <w:rFonts w:ascii="Times New Roman" w:hAnsi="Times New Roman" w:cs="Times New Roman"/>
          <w:color w:val="000000" w:themeColor="text1"/>
          <w:lang w:val="pl-PL"/>
        </w:rPr>
        <w:t>Katedra Inżynierii Gazowniczej</w:t>
      </w:r>
    </w:p>
    <w:p w14:paraId="3B88022C" w14:textId="30801891" w:rsidR="00493DB6" w:rsidRPr="00DD688E" w:rsidRDefault="00493DB6" w:rsidP="00493DB6">
      <w:pPr>
        <w:rPr>
          <w:rFonts w:ascii="Times New Roman" w:hAnsi="Times New Roman" w:cs="Times New Roman"/>
          <w:color w:val="000000" w:themeColor="text1"/>
          <w:lang w:val="pl-PL"/>
        </w:rPr>
      </w:pPr>
      <w:r w:rsidRPr="00DD688E">
        <w:rPr>
          <w:rFonts w:ascii="Times New Roman" w:hAnsi="Times New Roman" w:cs="Times New Roman"/>
          <w:color w:val="000000" w:themeColor="text1"/>
          <w:lang w:val="pl-PL"/>
        </w:rPr>
        <w:t>Akademia Górniczo-Hutnicza</w:t>
      </w:r>
      <w:r w:rsidR="00DD688E">
        <w:rPr>
          <w:rFonts w:ascii="Times New Roman" w:hAnsi="Times New Roman" w:cs="Times New Roman"/>
          <w:color w:val="000000" w:themeColor="text1"/>
          <w:lang w:val="pl-PL"/>
        </w:rPr>
        <w:t xml:space="preserve"> im Stanisława Staszica w Krako</w:t>
      </w:r>
      <w:r w:rsidRPr="00DD688E">
        <w:rPr>
          <w:rFonts w:ascii="Times New Roman" w:hAnsi="Times New Roman" w:cs="Times New Roman"/>
          <w:color w:val="000000" w:themeColor="text1"/>
          <w:lang w:val="pl-PL"/>
        </w:rPr>
        <w:t>w</w:t>
      </w:r>
      <w:r w:rsidR="00DD688E">
        <w:rPr>
          <w:rFonts w:ascii="Times New Roman" w:hAnsi="Times New Roman" w:cs="Times New Roman"/>
          <w:color w:val="000000" w:themeColor="text1"/>
          <w:lang w:val="pl-PL"/>
        </w:rPr>
        <w:t>ie</w:t>
      </w:r>
      <w:r w:rsidRPr="00DD688E">
        <w:rPr>
          <w:rFonts w:ascii="Times New Roman" w:hAnsi="Times New Roman" w:cs="Times New Roman"/>
          <w:color w:val="000000" w:themeColor="text1"/>
          <w:lang w:val="pl-PL"/>
        </w:rPr>
        <w:t>,</w:t>
      </w:r>
    </w:p>
    <w:p w14:paraId="63EDC04B" w14:textId="77777777" w:rsidR="00DD688E" w:rsidRDefault="00DD688E" w:rsidP="00493DB6">
      <w:pPr>
        <w:rPr>
          <w:rFonts w:ascii="Times New Roman" w:hAnsi="Times New Roman" w:cs="Times New Roman"/>
          <w:color w:val="000000" w:themeColor="text1"/>
          <w:lang w:val="pl-PL"/>
        </w:rPr>
      </w:pPr>
      <w:r w:rsidRPr="00DD688E">
        <w:rPr>
          <w:rFonts w:ascii="Times New Roman" w:hAnsi="Times New Roman" w:cs="Times New Roman"/>
          <w:color w:val="000000" w:themeColor="text1"/>
        </w:rPr>
        <w:t>Wydział Wiertnictwa, Nafty i Gazu</w:t>
      </w:r>
      <w:r w:rsidR="00493DB6" w:rsidRPr="00DD688E">
        <w:rPr>
          <w:rFonts w:ascii="Times New Roman" w:hAnsi="Times New Roman" w:cs="Times New Roman"/>
          <w:color w:val="000000" w:themeColor="text1"/>
          <w:lang w:val="pl-PL"/>
        </w:rPr>
        <w:t xml:space="preserve">, </w:t>
      </w:r>
    </w:p>
    <w:p w14:paraId="31B997CE" w14:textId="32F6DC8E" w:rsidR="00493DB6" w:rsidRPr="00DD688E" w:rsidRDefault="00493DB6" w:rsidP="00493DB6">
      <w:pPr>
        <w:rPr>
          <w:rFonts w:ascii="Times New Roman" w:hAnsi="Times New Roman" w:cs="Times New Roman"/>
          <w:color w:val="000000" w:themeColor="text1"/>
          <w:lang w:val="pl-PL"/>
        </w:rPr>
      </w:pPr>
      <w:r w:rsidRPr="00DD688E">
        <w:rPr>
          <w:rFonts w:ascii="Times New Roman" w:hAnsi="Times New Roman" w:cs="Times New Roman"/>
          <w:color w:val="000000" w:themeColor="text1"/>
          <w:lang w:val="pl-PL"/>
        </w:rPr>
        <w:t xml:space="preserve">AGH Akademia Górniczo-Hutnicza, Kraków, </w:t>
      </w:r>
    </w:p>
    <w:p w14:paraId="2F9F449E" w14:textId="11D050A6" w:rsidR="00493DB6" w:rsidRPr="00DD688E" w:rsidRDefault="00DD688E" w:rsidP="00493DB6">
      <w:pPr>
        <w:rPr>
          <w:rFonts w:ascii="Times New Roman" w:hAnsi="Times New Roman" w:cs="Times New Roman"/>
          <w:color w:val="000000" w:themeColor="text1"/>
          <w:lang w:val="pl-PL"/>
        </w:rPr>
      </w:pPr>
      <w:r>
        <w:rPr>
          <w:rFonts w:ascii="Times New Roman" w:hAnsi="Times New Roman" w:cs="Times New Roman"/>
          <w:color w:val="000000" w:themeColor="text1"/>
          <w:lang w:val="pl-PL"/>
        </w:rPr>
        <w:t>**</w:t>
      </w:r>
      <w:r w:rsidR="00493DB6" w:rsidRPr="00DD688E">
        <w:rPr>
          <w:rFonts w:ascii="Times New Roman" w:hAnsi="Times New Roman" w:cs="Times New Roman"/>
          <w:color w:val="000000" w:themeColor="text1"/>
          <w:lang w:val="pl-PL"/>
        </w:rPr>
        <w:t>Instytut St</w:t>
      </w:r>
      <w:r w:rsidR="00FA0D92" w:rsidRPr="00DD688E">
        <w:rPr>
          <w:rFonts w:ascii="Times New Roman" w:hAnsi="Times New Roman" w:cs="Times New Roman"/>
          <w:color w:val="000000" w:themeColor="text1"/>
          <w:lang w:val="pl-PL"/>
        </w:rPr>
        <w:t>udiów Energetycznych</w:t>
      </w:r>
      <w:r w:rsidR="00672577" w:rsidRPr="00DD688E">
        <w:rPr>
          <w:rFonts w:ascii="Times New Roman" w:hAnsi="Times New Roman" w:cs="Times New Roman"/>
          <w:color w:val="000000" w:themeColor="text1"/>
          <w:lang w:val="pl-PL"/>
        </w:rPr>
        <w:t xml:space="preserve"> Sp. z o.o.</w:t>
      </w:r>
      <w:r w:rsidR="00FA0D92" w:rsidRPr="00DD688E">
        <w:rPr>
          <w:rFonts w:ascii="Times New Roman" w:hAnsi="Times New Roman" w:cs="Times New Roman"/>
          <w:color w:val="000000" w:themeColor="text1"/>
          <w:lang w:val="pl-PL"/>
        </w:rPr>
        <w:t>, Warszawa</w:t>
      </w:r>
      <w:r w:rsidR="007C1D03">
        <w:rPr>
          <w:rFonts w:ascii="Times New Roman" w:hAnsi="Times New Roman" w:cs="Times New Roman"/>
          <w:color w:val="000000" w:themeColor="text1"/>
          <w:lang w:val="pl-PL"/>
        </w:rPr>
        <w:t>.</w:t>
      </w:r>
    </w:p>
    <w:p w14:paraId="30F36BF1" w14:textId="4FE5669F" w:rsidR="00493DB6" w:rsidRPr="00DD688E" w:rsidRDefault="00493DB6" w:rsidP="00493DB6">
      <w:pPr>
        <w:rPr>
          <w:rFonts w:ascii="Times New Roman" w:hAnsi="Times New Roman" w:cs="Times New Roman"/>
          <w:color w:val="000000" w:themeColor="text1"/>
          <w:lang w:val="pl-PL"/>
        </w:rPr>
      </w:pPr>
    </w:p>
    <w:p w14:paraId="29CD00E5" w14:textId="77777777" w:rsidR="007419E1" w:rsidRPr="007419E1" w:rsidRDefault="007419E1" w:rsidP="00493DB6">
      <w:pPr>
        <w:rPr>
          <w:rFonts w:ascii="Times New Roman" w:hAnsi="Times New Roman" w:cs="Times New Roman"/>
          <w:b/>
          <w:color w:val="000000" w:themeColor="text1"/>
          <w:lang w:val="pl-PL"/>
        </w:rPr>
      </w:pPr>
    </w:p>
    <w:p w14:paraId="32CAD152" w14:textId="2ED450AA" w:rsidR="007419E1" w:rsidRPr="007419E1" w:rsidRDefault="00FE514C" w:rsidP="007419E1">
      <w:pPr>
        <w:jc w:val="center"/>
        <w:rPr>
          <w:rFonts w:ascii="Times New Roman" w:hAnsi="Times New Roman" w:cs="Times New Roman"/>
          <w:b/>
          <w:color w:val="000000" w:themeColor="text1"/>
          <w:sz w:val="28"/>
          <w:szCs w:val="28"/>
          <w:lang w:val="pl-PL"/>
        </w:rPr>
      </w:pPr>
      <w:r w:rsidRPr="007419E1">
        <w:rPr>
          <w:rFonts w:ascii="Times New Roman" w:hAnsi="Times New Roman" w:cs="Times New Roman"/>
          <w:b/>
          <w:color w:val="000000" w:themeColor="text1"/>
          <w:sz w:val="28"/>
          <w:szCs w:val="28"/>
          <w:lang w:val="pl-PL"/>
        </w:rPr>
        <w:t>ROSYJSKA POLITYKA ENERGETYCZNA – W ZAKRESIE GAZ ZIEMNEGO WOBEC WSPÓŁCZESNYCH PRZEMIAN GOSPODARCZYCH</w:t>
      </w:r>
    </w:p>
    <w:p w14:paraId="05F182E7" w14:textId="77777777" w:rsidR="009F447F" w:rsidRPr="007419E1" w:rsidRDefault="009F447F" w:rsidP="00C802F7">
      <w:pPr>
        <w:rPr>
          <w:rFonts w:ascii="Times New Roman" w:hAnsi="Times New Roman" w:cs="Times New Roman"/>
          <w:b/>
          <w:color w:val="000000" w:themeColor="text1"/>
          <w:sz w:val="28"/>
          <w:szCs w:val="28"/>
          <w:lang w:val="pl-PL"/>
        </w:rPr>
      </w:pPr>
    </w:p>
    <w:p w14:paraId="5A4098C2" w14:textId="1EEC1C5A" w:rsidR="00916895" w:rsidRPr="00AC5A23" w:rsidRDefault="00916895" w:rsidP="00AC5A23">
      <w:pPr>
        <w:jc w:val="center"/>
        <w:rPr>
          <w:rFonts w:ascii="Times New Roman" w:hAnsi="Times New Roman" w:cs="Times New Roman"/>
          <w:b/>
          <w:i/>
          <w:color w:val="000000" w:themeColor="text1"/>
          <w:sz w:val="22"/>
          <w:szCs w:val="22"/>
          <w:lang w:val="pl-PL"/>
        </w:rPr>
      </w:pPr>
      <w:r w:rsidRPr="00AC5A23">
        <w:rPr>
          <w:rFonts w:ascii="Times New Roman" w:hAnsi="Times New Roman" w:cs="Times New Roman"/>
          <w:b/>
          <w:i/>
          <w:color w:val="000000" w:themeColor="text1"/>
          <w:sz w:val="22"/>
          <w:szCs w:val="22"/>
          <w:lang w:val="pl-PL"/>
        </w:rPr>
        <w:t>S</w:t>
      </w:r>
      <w:r w:rsidR="00AC5A23">
        <w:rPr>
          <w:rFonts w:ascii="Times New Roman" w:hAnsi="Times New Roman" w:cs="Times New Roman"/>
          <w:b/>
          <w:i/>
          <w:color w:val="000000" w:themeColor="text1"/>
          <w:sz w:val="22"/>
          <w:szCs w:val="22"/>
          <w:lang w:val="pl-PL"/>
        </w:rPr>
        <w:t>treszczenie</w:t>
      </w:r>
    </w:p>
    <w:p w14:paraId="7B313732" w14:textId="77777777" w:rsidR="00916895" w:rsidRPr="007419E1" w:rsidRDefault="00916895" w:rsidP="00C802F7">
      <w:pPr>
        <w:rPr>
          <w:rFonts w:ascii="Times New Roman" w:hAnsi="Times New Roman" w:cs="Times New Roman"/>
          <w:b/>
          <w:color w:val="000000" w:themeColor="text1"/>
          <w:sz w:val="28"/>
          <w:szCs w:val="28"/>
          <w:lang w:val="pl-PL"/>
        </w:rPr>
      </w:pPr>
    </w:p>
    <w:p w14:paraId="49F94009" w14:textId="7DA12C71" w:rsidR="00C36E03" w:rsidRPr="00AC5A23" w:rsidRDefault="00402DA2" w:rsidP="00C36E03">
      <w:pPr>
        <w:jc w:val="both"/>
        <w:rPr>
          <w:rFonts w:ascii="Times New Roman" w:hAnsi="Times New Roman" w:cs="Times New Roman"/>
          <w:i/>
          <w:color w:val="000000" w:themeColor="text1"/>
          <w:sz w:val="22"/>
          <w:szCs w:val="22"/>
          <w:lang w:val="pl-PL"/>
        </w:rPr>
      </w:pPr>
      <w:r w:rsidRPr="00AC5A23">
        <w:rPr>
          <w:rFonts w:ascii="Times New Roman" w:hAnsi="Times New Roman" w:cs="Times New Roman"/>
          <w:i/>
          <w:color w:val="000000" w:themeColor="text1"/>
          <w:sz w:val="22"/>
          <w:szCs w:val="22"/>
          <w:lang w:val="pl-PL"/>
        </w:rPr>
        <w:t>Rosja, ale głównie Gazprom znajduje się dziś pod presją, by utrzymać swój udział w rynku europejskim oraz musi otwarcie patrzeć i szukać nowych rynków dla swojego gazu ziemnego. Gazprom dysponuję rozbudowaną i w większości spłaconą infrastrukturą, którą będzie musiał wykorzystywać, gdyż Rosja bez sprzedaży gazu ziemnego, nie jest w stanie zamknąć swojego budżetu</w:t>
      </w:r>
      <w:r w:rsidR="00C36E03" w:rsidRPr="00AC5A23">
        <w:rPr>
          <w:rFonts w:ascii="Times New Roman" w:hAnsi="Times New Roman" w:cs="Times New Roman"/>
          <w:i/>
          <w:color w:val="000000" w:themeColor="text1"/>
          <w:sz w:val="22"/>
          <w:szCs w:val="22"/>
          <w:lang w:val="pl-PL"/>
        </w:rPr>
        <w:t xml:space="preserve">. Głównym rosyjskim producentem gazu ziemnego jest bez wątpienia Gazprom, inne firmy potocznie zwane jako „niezależne” to </w:t>
      </w:r>
      <w:proofErr w:type="spellStart"/>
      <w:r w:rsidR="00C36E03" w:rsidRPr="00AC5A23">
        <w:rPr>
          <w:rFonts w:ascii="Times New Roman" w:hAnsi="Times New Roman" w:cs="Times New Roman"/>
          <w:i/>
          <w:color w:val="000000" w:themeColor="text1"/>
          <w:sz w:val="22"/>
          <w:szCs w:val="22"/>
          <w:lang w:val="pl-PL"/>
        </w:rPr>
        <w:t>Novatek</w:t>
      </w:r>
      <w:proofErr w:type="spellEnd"/>
      <w:r w:rsidR="00C36E03" w:rsidRPr="00AC5A23">
        <w:rPr>
          <w:rFonts w:ascii="Times New Roman" w:hAnsi="Times New Roman" w:cs="Times New Roman"/>
          <w:i/>
          <w:color w:val="000000" w:themeColor="text1"/>
          <w:sz w:val="22"/>
          <w:szCs w:val="22"/>
          <w:lang w:val="pl-PL"/>
        </w:rPr>
        <w:t xml:space="preserve">, </w:t>
      </w:r>
      <w:proofErr w:type="spellStart"/>
      <w:r w:rsidR="00C36E03" w:rsidRPr="00AC5A23">
        <w:rPr>
          <w:rFonts w:ascii="Times New Roman" w:hAnsi="Times New Roman" w:cs="Times New Roman"/>
          <w:i/>
          <w:color w:val="000000" w:themeColor="text1"/>
          <w:sz w:val="22"/>
          <w:szCs w:val="22"/>
          <w:lang w:val="pl-PL"/>
        </w:rPr>
        <w:t>Rosnieft</w:t>
      </w:r>
      <w:proofErr w:type="spellEnd"/>
      <w:r w:rsidR="00C36E03" w:rsidRPr="00AC5A23">
        <w:rPr>
          <w:rFonts w:ascii="Times New Roman" w:hAnsi="Times New Roman" w:cs="Times New Roman"/>
          <w:i/>
          <w:color w:val="000000" w:themeColor="text1"/>
          <w:sz w:val="22"/>
          <w:szCs w:val="22"/>
          <w:lang w:val="pl-PL"/>
        </w:rPr>
        <w:t xml:space="preserve"> i Lukoil. Ci „niezależni” producenci systematycznie zwiększaj swój udział w wydobyciu.</w:t>
      </w:r>
      <w:r w:rsidR="00672577" w:rsidRPr="00AC5A23">
        <w:rPr>
          <w:rFonts w:ascii="Times New Roman" w:hAnsi="Times New Roman" w:cs="Times New Roman"/>
          <w:i/>
          <w:color w:val="000000" w:themeColor="text1"/>
          <w:sz w:val="22"/>
          <w:szCs w:val="22"/>
          <w:lang w:val="pl-PL"/>
        </w:rPr>
        <w:t xml:space="preserve"> Rosja, niestety przy pomocy poszczególnych europejskich krajów (głównie Niemcy, ale również Włochy </w:t>
      </w:r>
      <w:r w:rsidR="00AC5A23">
        <w:rPr>
          <w:rFonts w:ascii="Times New Roman" w:hAnsi="Times New Roman" w:cs="Times New Roman"/>
          <w:i/>
          <w:color w:val="000000" w:themeColor="text1"/>
          <w:sz w:val="22"/>
          <w:szCs w:val="22"/>
          <w:lang w:val="pl-PL"/>
        </w:rPr>
        <w:br/>
      </w:r>
      <w:r w:rsidR="00672577" w:rsidRPr="00AC5A23">
        <w:rPr>
          <w:rFonts w:ascii="Times New Roman" w:hAnsi="Times New Roman" w:cs="Times New Roman"/>
          <w:i/>
          <w:color w:val="000000" w:themeColor="text1"/>
          <w:sz w:val="22"/>
          <w:szCs w:val="22"/>
          <w:lang w:val="pl-PL"/>
        </w:rPr>
        <w:t xml:space="preserve">i Francja) oraz poprzez różne projekty, stara się „odciąć” Europę od zewnętrznych dostaw błękitnego surowca. </w:t>
      </w:r>
      <w:proofErr w:type="spellStart"/>
      <w:r w:rsidR="00672577" w:rsidRPr="00AC5A23">
        <w:rPr>
          <w:rFonts w:ascii="Times New Roman" w:hAnsi="Times New Roman" w:cs="Times New Roman"/>
          <w:i/>
          <w:color w:val="000000" w:themeColor="text1"/>
          <w:sz w:val="22"/>
          <w:szCs w:val="22"/>
          <w:lang w:val="pl-PL"/>
        </w:rPr>
        <w:t>South</w:t>
      </w:r>
      <w:proofErr w:type="spellEnd"/>
      <w:r w:rsidR="00672577" w:rsidRPr="00AC5A23">
        <w:rPr>
          <w:rFonts w:ascii="Times New Roman" w:hAnsi="Times New Roman" w:cs="Times New Roman"/>
          <w:i/>
          <w:color w:val="000000" w:themeColor="text1"/>
          <w:sz w:val="22"/>
          <w:szCs w:val="22"/>
          <w:lang w:val="pl-PL"/>
        </w:rPr>
        <w:t xml:space="preserve"> </w:t>
      </w:r>
      <w:proofErr w:type="spellStart"/>
      <w:r w:rsidR="00672577" w:rsidRPr="00AC5A23">
        <w:rPr>
          <w:rFonts w:ascii="Times New Roman" w:hAnsi="Times New Roman" w:cs="Times New Roman"/>
          <w:i/>
          <w:color w:val="000000" w:themeColor="text1"/>
          <w:sz w:val="22"/>
          <w:szCs w:val="22"/>
          <w:lang w:val="pl-PL"/>
        </w:rPr>
        <w:t>Stream</w:t>
      </w:r>
      <w:proofErr w:type="spellEnd"/>
      <w:r w:rsidR="00672577" w:rsidRPr="00AC5A23">
        <w:rPr>
          <w:rFonts w:ascii="Times New Roman" w:hAnsi="Times New Roman" w:cs="Times New Roman"/>
          <w:i/>
          <w:color w:val="000000" w:themeColor="text1"/>
          <w:sz w:val="22"/>
          <w:szCs w:val="22"/>
          <w:lang w:val="pl-PL"/>
        </w:rPr>
        <w:t xml:space="preserve"> i </w:t>
      </w:r>
      <w:proofErr w:type="spellStart"/>
      <w:r w:rsidR="00672577" w:rsidRPr="00AC5A23">
        <w:rPr>
          <w:rFonts w:ascii="Times New Roman" w:hAnsi="Times New Roman" w:cs="Times New Roman"/>
          <w:i/>
          <w:color w:val="000000" w:themeColor="text1"/>
          <w:sz w:val="22"/>
          <w:szCs w:val="22"/>
          <w:lang w:val="pl-PL"/>
        </w:rPr>
        <w:t>Turkish</w:t>
      </w:r>
      <w:proofErr w:type="spellEnd"/>
      <w:r w:rsidR="00672577" w:rsidRPr="00AC5A23">
        <w:rPr>
          <w:rFonts w:ascii="Times New Roman" w:hAnsi="Times New Roman" w:cs="Times New Roman"/>
          <w:i/>
          <w:color w:val="000000" w:themeColor="text1"/>
          <w:sz w:val="22"/>
          <w:szCs w:val="22"/>
          <w:lang w:val="pl-PL"/>
        </w:rPr>
        <w:t xml:space="preserve"> </w:t>
      </w:r>
      <w:proofErr w:type="spellStart"/>
      <w:r w:rsidR="00672577" w:rsidRPr="00AC5A23">
        <w:rPr>
          <w:rFonts w:ascii="Times New Roman" w:hAnsi="Times New Roman" w:cs="Times New Roman"/>
          <w:i/>
          <w:color w:val="000000" w:themeColor="text1"/>
          <w:sz w:val="22"/>
          <w:szCs w:val="22"/>
          <w:lang w:val="pl-PL"/>
        </w:rPr>
        <w:t>Stream</w:t>
      </w:r>
      <w:proofErr w:type="spellEnd"/>
      <w:r w:rsidR="00672577" w:rsidRPr="00AC5A23">
        <w:rPr>
          <w:rFonts w:ascii="Times New Roman" w:hAnsi="Times New Roman" w:cs="Times New Roman"/>
          <w:i/>
          <w:color w:val="000000" w:themeColor="text1"/>
          <w:sz w:val="22"/>
          <w:szCs w:val="22"/>
          <w:lang w:val="pl-PL"/>
        </w:rPr>
        <w:t xml:space="preserve"> to na razie projekty anulowane bądź zawieszone, ale możemy być pewni, że Rosja będzie starać się do nich powrócić tak szybko jak tylko będzie wstanie ekonomicznie poprawić swoja kondycję. Wystarczy zwrócić uwagę z jaką łatwością, w czasie nałożonych sankcji międzynarodowych oraz podczas prowadzonego przez Komisję Europejską postępowania, prowadzi ona lobby dla projektu dwóch kolejnych nitek </w:t>
      </w:r>
      <w:proofErr w:type="spellStart"/>
      <w:r w:rsidR="00672577" w:rsidRPr="00AC5A23">
        <w:rPr>
          <w:rFonts w:ascii="Times New Roman" w:hAnsi="Times New Roman" w:cs="Times New Roman"/>
          <w:i/>
          <w:color w:val="000000" w:themeColor="text1"/>
          <w:sz w:val="22"/>
          <w:szCs w:val="22"/>
          <w:lang w:val="pl-PL"/>
        </w:rPr>
        <w:t>Nord</w:t>
      </w:r>
      <w:proofErr w:type="spellEnd"/>
      <w:r w:rsidR="00672577" w:rsidRPr="00AC5A23">
        <w:rPr>
          <w:rFonts w:ascii="Times New Roman" w:hAnsi="Times New Roman" w:cs="Times New Roman"/>
          <w:i/>
          <w:color w:val="000000" w:themeColor="text1"/>
          <w:sz w:val="22"/>
          <w:szCs w:val="22"/>
          <w:lang w:val="pl-PL"/>
        </w:rPr>
        <w:t xml:space="preserve"> </w:t>
      </w:r>
      <w:proofErr w:type="spellStart"/>
      <w:r w:rsidR="00672577" w:rsidRPr="00AC5A23">
        <w:rPr>
          <w:rFonts w:ascii="Times New Roman" w:hAnsi="Times New Roman" w:cs="Times New Roman"/>
          <w:i/>
          <w:color w:val="000000" w:themeColor="text1"/>
          <w:sz w:val="22"/>
          <w:szCs w:val="22"/>
          <w:lang w:val="pl-PL"/>
        </w:rPr>
        <w:t>Stream</w:t>
      </w:r>
      <w:proofErr w:type="spellEnd"/>
      <w:r w:rsidR="00672577" w:rsidRPr="00AC5A23">
        <w:rPr>
          <w:rFonts w:ascii="Times New Roman" w:hAnsi="Times New Roman" w:cs="Times New Roman"/>
          <w:i/>
          <w:color w:val="000000" w:themeColor="text1"/>
          <w:sz w:val="22"/>
          <w:szCs w:val="22"/>
          <w:lang w:val="pl-PL"/>
        </w:rPr>
        <w:t xml:space="preserve"> 2. </w:t>
      </w:r>
      <w:r w:rsidR="00C36E03" w:rsidRPr="00AC5A23">
        <w:rPr>
          <w:rFonts w:ascii="Times New Roman" w:hAnsi="Times New Roman" w:cs="Times New Roman"/>
          <w:i/>
          <w:color w:val="000000" w:themeColor="text1"/>
          <w:sz w:val="22"/>
          <w:szCs w:val="22"/>
          <w:lang w:val="pl-PL"/>
        </w:rPr>
        <w:t>Na przyszłą politykę energetyczną Federacji Rosyjskiej w odniesieniu do gazu wpływa obec</w:t>
      </w:r>
      <w:r w:rsidR="00672577" w:rsidRPr="00AC5A23">
        <w:rPr>
          <w:rFonts w:ascii="Times New Roman" w:hAnsi="Times New Roman" w:cs="Times New Roman"/>
          <w:i/>
          <w:color w:val="000000" w:themeColor="text1"/>
          <w:sz w:val="22"/>
          <w:szCs w:val="22"/>
          <w:lang w:val="pl-PL"/>
        </w:rPr>
        <w:t>nie wiele czynników. Główne zało</w:t>
      </w:r>
      <w:r w:rsidR="00C36E03" w:rsidRPr="00AC5A23">
        <w:rPr>
          <w:rFonts w:ascii="Times New Roman" w:hAnsi="Times New Roman" w:cs="Times New Roman"/>
          <w:i/>
          <w:color w:val="000000" w:themeColor="text1"/>
          <w:sz w:val="22"/>
          <w:szCs w:val="22"/>
          <w:lang w:val="pl-PL"/>
        </w:rPr>
        <w:t xml:space="preserve">żenia tej polityki przeanalizowano poniżej. </w:t>
      </w:r>
    </w:p>
    <w:p w14:paraId="5727FBF9" w14:textId="77777777" w:rsidR="00AC5A23" w:rsidRPr="00AC5A23" w:rsidRDefault="00AC5A23" w:rsidP="00AC5A23">
      <w:pPr>
        <w:jc w:val="center"/>
        <w:rPr>
          <w:rFonts w:ascii="Times New Roman" w:hAnsi="Times New Roman" w:cs="Times New Roman"/>
          <w:b/>
          <w:color w:val="000000" w:themeColor="text1"/>
          <w:sz w:val="28"/>
          <w:szCs w:val="28"/>
          <w:lang w:val="pl-PL"/>
        </w:rPr>
      </w:pPr>
      <w:r w:rsidRPr="00AC5A23">
        <w:rPr>
          <w:rFonts w:ascii="Times New Roman" w:hAnsi="Times New Roman" w:cs="Times New Roman"/>
          <w:b/>
          <w:color w:val="000000" w:themeColor="text1"/>
          <w:sz w:val="28"/>
          <w:szCs w:val="28"/>
          <w:lang w:val="pl-PL"/>
        </w:rPr>
        <w:t>***</w:t>
      </w:r>
    </w:p>
    <w:p w14:paraId="2A1F6882" w14:textId="77777777" w:rsidR="00916895" w:rsidRPr="007419E1" w:rsidRDefault="00916895" w:rsidP="00C802F7">
      <w:pPr>
        <w:rPr>
          <w:rFonts w:ascii="Times New Roman" w:hAnsi="Times New Roman" w:cs="Times New Roman"/>
          <w:b/>
          <w:color w:val="000000" w:themeColor="text1"/>
          <w:sz w:val="28"/>
          <w:szCs w:val="28"/>
          <w:lang w:val="pl-PL"/>
        </w:rPr>
      </w:pPr>
    </w:p>
    <w:p w14:paraId="7A1A7D5F" w14:textId="77777777" w:rsidR="00C36E03" w:rsidRPr="007419E1" w:rsidRDefault="00C36E03" w:rsidP="00C802F7">
      <w:pPr>
        <w:rPr>
          <w:rFonts w:ascii="Times New Roman" w:hAnsi="Times New Roman" w:cs="Times New Roman"/>
          <w:b/>
          <w:color w:val="000000" w:themeColor="text1"/>
          <w:sz w:val="28"/>
          <w:szCs w:val="28"/>
          <w:lang w:val="pl-PL"/>
        </w:rPr>
      </w:pPr>
    </w:p>
    <w:p w14:paraId="65489920" w14:textId="77777777" w:rsidR="00C36E03" w:rsidRPr="007419E1" w:rsidRDefault="00C36E03" w:rsidP="00C802F7">
      <w:pPr>
        <w:rPr>
          <w:rFonts w:ascii="Times New Roman" w:hAnsi="Times New Roman" w:cs="Times New Roman"/>
          <w:b/>
          <w:color w:val="000000" w:themeColor="text1"/>
          <w:sz w:val="28"/>
          <w:szCs w:val="28"/>
          <w:lang w:val="pl-PL"/>
        </w:rPr>
      </w:pPr>
    </w:p>
    <w:p w14:paraId="22C019C5" w14:textId="36E6BC44" w:rsidR="00635D73" w:rsidRPr="00C53AF7" w:rsidRDefault="00635D73" w:rsidP="00C53AF7">
      <w:pPr>
        <w:pStyle w:val="Akapitzlist"/>
        <w:numPr>
          <w:ilvl w:val="0"/>
          <w:numId w:val="25"/>
        </w:numPr>
        <w:rPr>
          <w:rFonts w:ascii="Times New Roman" w:hAnsi="Times New Roman" w:cs="Times New Roman"/>
          <w:b/>
          <w:color w:val="000000" w:themeColor="text1"/>
          <w:lang w:val="pl-PL"/>
        </w:rPr>
      </w:pPr>
      <w:r w:rsidRPr="00C53AF7">
        <w:rPr>
          <w:rFonts w:ascii="Times New Roman" w:hAnsi="Times New Roman" w:cs="Times New Roman"/>
          <w:b/>
          <w:color w:val="000000" w:themeColor="text1"/>
          <w:lang w:val="pl-PL"/>
        </w:rPr>
        <w:t>Wprowadzenie</w:t>
      </w:r>
    </w:p>
    <w:p w14:paraId="10500690" w14:textId="77777777" w:rsidR="00FA0D92" w:rsidRPr="007419E1" w:rsidRDefault="00FA0D92" w:rsidP="00C802F7">
      <w:pPr>
        <w:rPr>
          <w:rFonts w:ascii="Times New Roman" w:hAnsi="Times New Roman" w:cs="Times New Roman"/>
          <w:b/>
          <w:color w:val="000000" w:themeColor="text1"/>
          <w:sz w:val="28"/>
          <w:szCs w:val="28"/>
          <w:lang w:val="pl-PL"/>
        </w:rPr>
      </w:pPr>
    </w:p>
    <w:p w14:paraId="1D37833B" w14:textId="3F5BA8BA" w:rsidR="00D94AD5" w:rsidRPr="005D480D" w:rsidRDefault="00156A7A"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Ostatnie </w:t>
      </w:r>
      <w:proofErr w:type="spellStart"/>
      <w:r w:rsidRPr="005D480D">
        <w:rPr>
          <w:rFonts w:ascii="Times New Roman" w:hAnsi="Times New Roman" w:cs="Times New Roman"/>
          <w:color w:val="000000" w:themeColor="text1"/>
          <w:lang w:val="pl-PL"/>
        </w:rPr>
        <w:t>strategiczno</w:t>
      </w:r>
      <w:proofErr w:type="spellEnd"/>
      <w:r w:rsidRPr="005D480D">
        <w:rPr>
          <w:rFonts w:ascii="Times New Roman" w:hAnsi="Times New Roman" w:cs="Times New Roman"/>
          <w:color w:val="000000" w:themeColor="text1"/>
          <w:lang w:val="pl-PL"/>
        </w:rPr>
        <w:t>-polityczne decyzje podjęte przez Federację Rosyjsk</w:t>
      </w:r>
      <w:r w:rsidR="00B629FC" w:rsidRPr="005D480D">
        <w:rPr>
          <w:rFonts w:ascii="Times New Roman" w:hAnsi="Times New Roman" w:cs="Times New Roman"/>
          <w:color w:val="000000" w:themeColor="text1"/>
          <w:lang w:val="pl-PL"/>
        </w:rPr>
        <w:t>ą (czytaj Władimira Putina)</w:t>
      </w:r>
      <w:r w:rsidRPr="005D480D">
        <w:rPr>
          <w:rFonts w:ascii="Times New Roman" w:hAnsi="Times New Roman" w:cs="Times New Roman"/>
          <w:color w:val="000000" w:themeColor="text1"/>
          <w:lang w:val="pl-PL"/>
        </w:rPr>
        <w:t xml:space="preserve"> mają znaczący wpływ na gospodarkę i ekonomi</w:t>
      </w:r>
      <w:r w:rsidR="00B629FC" w:rsidRPr="005D480D">
        <w:rPr>
          <w:rFonts w:ascii="Times New Roman" w:hAnsi="Times New Roman" w:cs="Times New Roman"/>
          <w:color w:val="000000" w:themeColor="text1"/>
          <w:lang w:val="pl-PL"/>
        </w:rPr>
        <w:t>ę</w:t>
      </w:r>
      <w:r w:rsidRPr="005D480D">
        <w:rPr>
          <w:rFonts w:ascii="Times New Roman" w:hAnsi="Times New Roman" w:cs="Times New Roman"/>
          <w:color w:val="000000" w:themeColor="text1"/>
          <w:lang w:val="pl-PL"/>
        </w:rPr>
        <w:t xml:space="preserve"> tego powierzchniowo największego na świec</w:t>
      </w:r>
      <w:r w:rsidR="00250774" w:rsidRPr="005D480D">
        <w:rPr>
          <w:rFonts w:ascii="Times New Roman" w:hAnsi="Times New Roman" w:cs="Times New Roman"/>
          <w:color w:val="000000" w:themeColor="text1"/>
          <w:lang w:val="pl-PL"/>
        </w:rPr>
        <w:t>ie państwa. Wojna na Ukrainie, aneksja</w:t>
      </w:r>
      <w:r w:rsidRPr="005D480D">
        <w:rPr>
          <w:rFonts w:ascii="Times New Roman" w:hAnsi="Times New Roman" w:cs="Times New Roman"/>
          <w:color w:val="000000" w:themeColor="text1"/>
          <w:lang w:val="pl-PL"/>
        </w:rPr>
        <w:t xml:space="preserve"> Krymu</w:t>
      </w:r>
      <w:r w:rsidR="00250774" w:rsidRPr="005D480D">
        <w:rPr>
          <w:rFonts w:ascii="Times New Roman" w:hAnsi="Times New Roman" w:cs="Times New Roman"/>
          <w:color w:val="000000" w:themeColor="text1"/>
          <w:lang w:val="pl-PL"/>
        </w:rPr>
        <w:t xml:space="preserve"> w marcu 2014 roku</w:t>
      </w:r>
      <w:r w:rsidRPr="005D480D">
        <w:rPr>
          <w:rFonts w:ascii="Times New Roman" w:hAnsi="Times New Roman" w:cs="Times New Roman"/>
          <w:color w:val="000000" w:themeColor="text1"/>
          <w:lang w:val="pl-PL"/>
        </w:rPr>
        <w:t>, zaangażowani</w:t>
      </w:r>
      <w:r w:rsidR="00A734A5" w:rsidRPr="005D480D">
        <w:rPr>
          <w:rFonts w:ascii="Times New Roman" w:hAnsi="Times New Roman" w:cs="Times New Roman"/>
          <w:color w:val="000000" w:themeColor="text1"/>
          <w:lang w:val="pl-PL"/>
        </w:rPr>
        <w:t xml:space="preserve">e się </w:t>
      </w:r>
      <w:r w:rsidR="00D94AD5" w:rsidRPr="005D480D">
        <w:rPr>
          <w:rFonts w:ascii="Times New Roman" w:hAnsi="Times New Roman" w:cs="Times New Roman"/>
          <w:color w:val="000000" w:themeColor="text1"/>
          <w:lang w:val="pl-PL"/>
        </w:rPr>
        <w:br/>
      </w:r>
      <w:r w:rsidR="00A734A5" w:rsidRPr="005D480D">
        <w:rPr>
          <w:rFonts w:ascii="Times New Roman" w:hAnsi="Times New Roman" w:cs="Times New Roman"/>
          <w:color w:val="000000" w:themeColor="text1"/>
          <w:lang w:val="pl-PL"/>
        </w:rPr>
        <w:t xml:space="preserve">w konflikt zbrojny w </w:t>
      </w:r>
      <w:r w:rsidR="00BA5C87" w:rsidRPr="005D480D">
        <w:rPr>
          <w:rFonts w:ascii="Times New Roman" w:hAnsi="Times New Roman" w:cs="Times New Roman"/>
          <w:color w:val="000000" w:themeColor="text1"/>
          <w:lang w:val="pl-PL"/>
        </w:rPr>
        <w:t>Syrii</w:t>
      </w:r>
      <w:r w:rsidRPr="005D480D">
        <w:rPr>
          <w:rFonts w:ascii="Times New Roman" w:hAnsi="Times New Roman" w:cs="Times New Roman"/>
          <w:color w:val="000000" w:themeColor="text1"/>
          <w:lang w:val="pl-PL"/>
        </w:rPr>
        <w:t>…</w:t>
      </w:r>
      <w:r w:rsidR="009E1B7B" w:rsidRPr="005D480D">
        <w:rPr>
          <w:rFonts w:ascii="Times New Roman" w:hAnsi="Times New Roman" w:cs="Times New Roman"/>
          <w:color w:val="000000" w:themeColor="text1"/>
          <w:lang w:val="pl-PL"/>
        </w:rPr>
        <w:t xml:space="preserve"> W</w:t>
      </w:r>
      <w:r w:rsidRPr="005D480D">
        <w:rPr>
          <w:rFonts w:ascii="Times New Roman" w:hAnsi="Times New Roman" w:cs="Times New Roman"/>
          <w:color w:val="000000" w:themeColor="text1"/>
          <w:lang w:val="pl-PL"/>
        </w:rPr>
        <w:t>szystkie tego typu działania mają bezpośredni wpływ na dzisiejszą geopolitykę.</w:t>
      </w:r>
      <w:r w:rsidR="00616993" w:rsidRPr="005D480D">
        <w:rPr>
          <w:rFonts w:ascii="Times New Roman" w:hAnsi="Times New Roman" w:cs="Times New Roman"/>
          <w:color w:val="000000" w:themeColor="text1"/>
          <w:lang w:val="pl-PL"/>
        </w:rPr>
        <w:t xml:space="preserve"> </w:t>
      </w:r>
      <w:r w:rsidR="00665CAB" w:rsidRPr="005D480D">
        <w:rPr>
          <w:rFonts w:ascii="Times New Roman" w:hAnsi="Times New Roman" w:cs="Times New Roman"/>
          <w:color w:val="000000" w:themeColor="text1"/>
          <w:lang w:val="pl-PL"/>
        </w:rPr>
        <w:t xml:space="preserve">Polityczne </w:t>
      </w:r>
      <w:r w:rsidR="00D66D27" w:rsidRPr="005D480D">
        <w:rPr>
          <w:rFonts w:ascii="Times New Roman" w:hAnsi="Times New Roman" w:cs="Times New Roman"/>
          <w:color w:val="000000" w:themeColor="text1"/>
          <w:lang w:val="pl-PL"/>
        </w:rPr>
        <w:t>niesnaski</w:t>
      </w:r>
      <w:r w:rsidR="00665CAB" w:rsidRPr="005D480D">
        <w:rPr>
          <w:rFonts w:ascii="Times New Roman" w:hAnsi="Times New Roman" w:cs="Times New Roman"/>
          <w:color w:val="000000" w:themeColor="text1"/>
          <w:lang w:val="pl-PL"/>
        </w:rPr>
        <w:t xml:space="preserve"> oraz ekonomiczne zagrywki zderzyły się w między czasie z tzw. „łupkową rewolucją”. Nikt nie przewidywał</w:t>
      </w:r>
      <w:r w:rsidR="006B679D" w:rsidRPr="005D480D">
        <w:rPr>
          <w:rFonts w:ascii="Times New Roman" w:hAnsi="Times New Roman" w:cs="Times New Roman"/>
          <w:color w:val="000000" w:themeColor="text1"/>
          <w:lang w:val="pl-PL"/>
        </w:rPr>
        <w:t xml:space="preserve"> (zobacz na przykład </w:t>
      </w:r>
      <w:r w:rsidR="00BA5C87" w:rsidRPr="005D480D">
        <w:rPr>
          <w:rFonts w:ascii="Times New Roman" w:hAnsi="Times New Roman" w:cs="Times New Roman"/>
          <w:color w:val="000000" w:themeColor="text1"/>
          <w:lang w:val="pl-PL"/>
        </w:rPr>
        <w:t>WEO</w:t>
      </w:r>
      <w:r w:rsidR="00BF3EEF" w:rsidRPr="005D480D">
        <w:rPr>
          <w:rFonts w:ascii="Times New Roman" w:hAnsi="Times New Roman" w:cs="Times New Roman"/>
          <w:color w:val="000000" w:themeColor="text1"/>
          <w:lang w:val="pl-PL"/>
        </w:rPr>
        <w:t xml:space="preserve"> 2005</w:t>
      </w:r>
      <w:r w:rsidR="006B679D" w:rsidRPr="005D480D">
        <w:rPr>
          <w:rFonts w:ascii="Times New Roman" w:hAnsi="Times New Roman" w:cs="Times New Roman"/>
          <w:color w:val="000000" w:themeColor="text1"/>
          <w:lang w:val="pl-PL"/>
        </w:rPr>
        <w:t>-7</w:t>
      </w:r>
      <w:r w:rsidR="00BF3EEF" w:rsidRPr="005D480D">
        <w:rPr>
          <w:rFonts w:ascii="Times New Roman" w:hAnsi="Times New Roman" w:cs="Times New Roman"/>
          <w:color w:val="000000" w:themeColor="text1"/>
          <w:lang w:val="pl-PL"/>
        </w:rPr>
        <w:t>)</w:t>
      </w:r>
      <w:r w:rsidR="00665CAB" w:rsidRPr="005D480D">
        <w:rPr>
          <w:rFonts w:ascii="Times New Roman" w:hAnsi="Times New Roman" w:cs="Times New Roman"/>
          <w:color w:val="000000" w:themeColor="text1"/>
          <w:lang w:val="pl-PL"/>
        </w:rPr>
        <w:t xml:space="preserve">, że wykorzystanie, a przede wszystkim udoskonalenie </w:t>
      </w:r>
      <w:r w:rsidR="00D66D27" w:rsidRPr="005D480D">
        <w:rPr>
          <w:rFonts w:ascii="Times New Roman" w:hAnsi="Times New Roman" w:cs="Times New Roman"/>
          <w:color w:val="000000" w:themeColor="text1"/>
          <w:lang w:val="pl-PL"/>
        </w:rPr>
        <w:t xml:space="preserve">i obniżenie kosztów </w:t>
      </w:r>
      <w:r w:rsidR="00B629FC" w:rsidRPr="005D480D">
        <w:rPr>
          <w:rFonts w:ascii="Times New Roman" w:hAnsi="Times New Roman" w:cs="Times New Roman"/>
          <w:color w:val="000000" w:themeColor="text1"/>
          <w:lang w:val="pl-PL"/>
        </w:rPr>
        <w:t>wydobycia węglowodorów</w:t>
      </w:r>
      <w:r w:rsidR="005233B9" w:rsidRPr="005D480D">
        <w:rPr>
          <w:rFonts w:ascii="Times New Roman" w:hAnsi="Times New Roman" w:cs="Times New Roman"/>
          <w:color w:val="000000" w:themeColor="text1"/>
          <w:lang w:val="pl-PL"/>
        </w:rPr>
        <w:t>,</w:t>
      </w:r>
      <w:r w:rsidR="00916895" w:rsidRPr="005D480D">
        <w:rPr>
          <w:rFonts w:ascii="Times New Roman" w:hAnsi="Times New Roman" w:cs="Times New Roman"/>
          <w:color w:val="000000" w:themeColor="text1"/>
          <w:lang w:val="pl-PL"/>
        </w:rPr>
        <w:t xml:space="preserve"> opartego</w:t>
      </w:r>
      <w:r w:rsidR="00D66D27" w:rsidRPr="005D480D">
        <w:rPr>
          <w:rFonts w:ascii="Times New Roman" w:hAnsi="Times New Roman" w:cs="Times New Roman"/>
          <w:color w:val="000000" w:themeColor="text1"/>
          <w:lang w:val="pl-PL"/>
        </w:rPr>
        <w:t xml:space="preserve"> o technologię</w:t>
      </w:r>
      <w:r w:rsidR="00665CAB" w:rsidRPr="005D480D">
        <w:rPr>
          <w:rFonts w:ascii="Times New Roman" w:hAnsi="Times New Roman" w:cs="Times New Roman"/>
          <w:color w:val="000000" w:themeColor="text1"/>
          <w:lang w:val="pl-PL"/>
        </w:rPr>
        <w:t xml:space="preserve"> szczelinowan</w:t>
      </w:r>
      <w:r w:rsidR="00616993" w:rsidRPr="005D480D">
        <w:rPr>
          <w:rFonts w:ascii="Times New Roman" w:hAnsi="Times New Roman" w:cs="Times New Roman"/>
          <w:color w:val="000000" w:themeColor="text1"/>
          <w:lang w:val="pl-PL"/>
        </w:rPr>
        <w:t>ia</w:t>
      </w:r>
      <w:r w:rsidR="00D66D27" w:rsidRPr="005D480D">
        <w:rPr>
          <w:rFonts w:ascii="Times New Roman" w:hAnsi="Times New Roman" w:cs="Times New Roman"/>
          <w:color w:val="000000" w:themeColor="text1"/>
          <w:lang w:val="pl-PL"/>
        </w:rPr>
        <w:t xml:space="preserve"> hydrauliczn</w:t>
      </w:r>
      <w:r w:rsidR="00616993" w:rsidRPr="005D480D">
        <w:rPr>
          <w:rFonts w:ascii="Times New Roman" w:hAnsi="Times New Roman" w:cs="Times New Roman"/>
          <w:color w:val="000000" w:themeColor="text1"/>
          <w:lang w:val="pl-PL"/>
        </w:rPr>
        <w:t>ego</w:t>
      </w:r>
      <w:r w:rsidR="005233B9" w:rsidRPr="005D480D">
        <w:rPr>
          <w:rFonts w:ascii="Times New Roman" w:hAnsi="Times New Roman" w:cs="Times New Roman"/>
          <w:color w:val="000000" w:themeColor="text1"/>
          <w:lang w:val="pl-PL"/>
        </w:rPr>
        <w:t>,</w:t>
      </w:r>
      <w:r w:rsidR="00D66D27" w:rsidRPr="005D480D">
        <w:rPr>
          <w:rFonts w:ascii="Times New Roman" w:hAnsi="Times New Roman" w:cs="Times New Roman"/>
          <w:color w:val="000000" w:themeColor="text1"/>
          <w:lang w:val="pl-PL"/>
        </w:rPr>
        <w:t xml:space="preserve"> tak znacząco wpłynie na </w:t>
      </w:r>
      <w:r w:rsidR="00B629FC" w:rsidRPr="005D480D">
        <w:rPr>
          <w:rFonts w:ascii="Times New Roman" w:hAnsi="Times New Roman" w:cs="Times New Roman"/>
          <w:color w:val="000000" w:themeColor="text1"/>
          <w:lang w:val="pl-PL"/>
        </w:rPr>
        <w:t>światowe potęgi przemysłu węglowodoroweg</w:t>
      </w:r>
      <w:r w:rsidR="00616993" w:rsidRPr="005D480D">
        <w:rPr>
          <w:rFonts w:ascii="Times New Roman" w:hAnsi="Times New Roman" w:cs="Times New Roman"/>
          <w:color w:val="000000" w:themeColor="text1"/>
          <w:lang w:val="pl-PL"/>
        </w:rPr>
        <w:t xml:space="preserve">o i </w:t>
      </w:r>
      <w:r w:rsidR="00D21B7E" w:rsidRPr="005D480D">
        <w:rPr>
          <w:rFonts w:ascii="Times New Roman" w:hAnsi="Times New Roman" w:cs="Times New Roman"/>
          <w:color w:val="000000" w:themeColor="text1"/>
          <w:lang w:val="pl-PL"/>
        </w:rPr>
        <w:t>pozwolił</w:t>
      </w:r>
      <w:r w:rsidR="00616993" w:rsidRPr="005D480D">
        <w:rPr>
          <w:rFonts w:ascii="Times New Roman" w:hAnsi="Times New Roman" w:cs="Times New Roman"/>
          <w:color w:val="000000" w:themeColor="text1"/>
          <w:lang w:val="pl-PL"/>
        </w:rPr>
        <w:t xml:space="preserve">o </w:t>
      </w:r>
      <w:r w:rsidR="00025C38" w:rsidRPr="005D480D">
        <w:rPr>
          <w:rFonts w:ascii="Times New Roman" w:hAnsi="Times New Roman" w:cs="Times New Roman"/>
          <w:color w:val="000000" w:themeColor="text1"/>
          <w:lang w:val="pl-PL"/>
        </w:rPr>
        <w:t xml:space="preserve">dziś </w:t>
      </w:r>
      <w:r w:rsidR="00D21B7E" w:rsidRPr="005D480D">
        <w:rPr>
          <w:rFonts w:ascii="Times New Roman" w:hAnsi="Times New Roman" w:cs="Times New Roman"/>
          <w:color w:val="000000" w:themeColor="text1"/>
          <w:lang w:val="pl-PL"/>
        </w:rPr>
        <w:t>Stanom</w:t>
      </w:r>
      <w:r w:rsidR="00D66D27" w:rsidRPr="005D480D">
        <w:rPr>
          <w:rFonts w:ascii="Times New Roman" w:hAnsi="Times New Roman" w:cs="Times New Roman"/>
          <w:color w:val="000000" w:themeColor="text1"/>
          <w:lang w:val="pl-PL"/>
        </w:rPr>
        <w:t xml:space="preserve"> Zjednoczonym </w:t>
      </w:r>
      <w:r w:rsidR="00D21B7E" w:rsidRPr="005D480D">
        <w:rPr>
          <w:rFonts w:ascii="Times New Roman" w:hAnsi="Times New Roman" w:cs="Times New Roman"/>
          <w:color w:val="000000" w:themeColor="text1"/>
          <w:lang w:val="pl-PL"/>
        </w:rPr>
        <w:t>zmieni</w:t>
      </w:r>
      <w:r w:rsidR="00025C38" w:rsidRPr="005D480D">
        <w:rPr>
          <w:rFonts w:ascii="Times New Roman" w:hAnsi="Times New Roman" w:cs="Times New Roman"/>
          <w:color w:val="000000" w:themeColor="text1"/>
          <w:lang w:val="pl-PL"/>
        </w:rPr>
        <w:t xml:space="preserve">ć </w:t>
      </w:r>
      <w:r w:rsidR="00D21B7E" w:rsidRPr="005D480D">
        <w:rPr>
          <w:rFonts w:ascii="Times New Roman" w:hAnsi="Times New Roman" w:cs="Times New Roman"/>
          <w:color w:val="000000" w:themeColor="text1"/>
          <w:lang w:val="pl-PL"/>
        </w:rPr>
        <w:lastRenderedPageBreak/>
        <w:t xml:space="preserve">swoją geopolityczną pozycję z jednego z największych importerów surowców energetycznych w </w:t>
      </w:r>
      <w:r w:rsidR="00D66D27" w:rsidRPr="005D480D">
        <w:rPr>
          <w:rFonts w:ascii="Times New Roman" w:hAnsi="Times New Roman" w:cs="Times New Roman"/>
          <w:color w:val="000000" w:themeColor="text1"/>
          <w:lang w:val="pl-PL"/>
        </w:rPr>
        <w:t xml:space="preserve">światowego </w:t>
      </w:r>
      <w:r w:rsidR="00616993" w:rsidRPr="005D480D">
        <w:rPr>
          <w:rFonts w:ascii="Times New Roman" w:hAnsi="Times New Roman" w:cs="Times New Roman"/>
          <w:color w:val="000000" w:themeColor="text1"/>
          <w:lang w:val="pl-PL"/>
        </w:rPr>
        <w:t xml:space="preserve">lidera </w:t>
      </w:r>
      <w:r w:rsidR="00D66D27" w:rsidRPr="005D480D">
        <w:rPr>
          <w:rFonts w:ascii="Times New Roman" w:hAnsi="Times New Roman" w:cs="Times New Roman"/>
          <w:color w:val="000000" w:themeColor="text1"/>
          <w:lang w:val="pl-PL"/>
        </w:rPr>
        <w:t>eksport</w:t>
      </w:r>
      <w:r w:rsidR="00616993" w:rsidRPr="005D480D">
        <w:rPr>
          <w:rFonts w:ascii="Times New Roman" w:hAnsi="Times New Roman" w:cs="Times New Roman"/>
          <w:color w:val="000000" w:themeColor="text1"/>
          <w:lang w:val="pl-PL"/>
        </w:rPr>
        <w:t>u</w:t>
      </w:r>
      <w:r w:rsidR="00D66D27" w:rsidRPr="005D480D">
        <w:rPr>
          <w:rFonts w:ascii="Times New Roman" w:hAnsi="Times New Roman" w:cs="Times New Roman"/>
          <w:color w:val="000000" w:themeColor="text1"/>
          <w:lang w:val="pl-PL"/>
        </w:rPr>
        <w:t xml:space="preserve"> tychże surowców</w:t>
      </w:r>
      <w:r w:rsidR="00D66D27" w:rsidRPr="005D480D">
        <w:rPr>
          <w:rStyle w:val="Odwoanieprzypisudolnego"/>
          <w:rFonts w:ascii="Times New Roman" w:hAnsi="Times New Roman" w:cs="Times New Roman"/>
          <w:color w:val="000000" w:themeColor="text1"/>
          <w:lang w:val="pl-PL"/>
        </w:rPr>
        <w:footnoteReference w:id="1"/>
      </w:r>
      <w:r w:rsidR="00D66D27" w:rsidRPr="005D480D">
        <w:rPr>
          <w:rFonts w:ascii="Times New Roman" w:hAnsi="Times New Roman" w:cs="Times New Roman"/>
          <w:color w:val="000000" w:themeColor="text1"/>
          <w:lang w:val="pl-PL"/>
        </w:rPr>
        <w:t xml:space="preserve">. </w:t>
      </w:r>
    </w:p>
    <w:p w14:paraId="75B22175" w14:textId="77777777" w:rsidR="00A730C7" w:rsidRPr="007419E1" w:rsidRDefault="00A730C7" w:rsidP="00C802F7">
      <w:pPr>
        <w:jc w:val="both"/>
        <w:rPr>
          <w:rFonts w:ascii="Times New Roman" w:hAnsi="Times New Roman" w:cs="Times New Roman"/>
          <w:color w:val="000000" w:themeColor="text1"/>
          <w:sz w:val="22"/>
          <w:szCs w:val="22"/>
          <w:lang w:val="pl-PL"/>
        </w:rPr>
      </w:pPr>
    </w:p>
    <w:p w14:paraId="4DBA7A18" w14:textId="3B52C86F" w:rsidR="00A2257E" w:rsidRPr="00C53AF7" w:rsidRDefault="00A2257E" w:rsidP="00C53AF7">
      <w:pPr>
        <w:pStyle w:val="Nagwek1"/>
        <w:numPr>
          <w:ilvl w:val="0"/>
          <w:numId w:val="24"/>
        </w:numPr>
        <w:rPr>
          <w:rFonts w:ascii="Times New Roman" w:hAnsi="Times New Roman" w:cs="Times New Roman"/>
          <w:sz w:val="24"/>
          <w:szCs w:val="24"/>
        </w:rPr>
      </w:pPr>
      <w:bookmarkStart w:id="0" w:name="_Toc445985840"/>
      <w:r w:rsidRPr="00C53AF7">
        <w:rPr>
          <w:rFonts w:ascii="Times New Roman" w:hAnsi="Times New Roman" w:cs="Times New Roman"/>
          <w:sz w:val="24"/>
          <w:szCs w:val="24"/>
        </w:rPr>
        <w:t>Gaz ziemny</w:t>
      </w:r>
      <w:bookmarkEnd w:id="0"/>
    </w:p>
    <w:p w14:paraId="53087848" w14:textId="25067B4B" w:rsidR="00674E1D" w:rsidRPr="005D480D" w:rsidRDefault="00025C38" w:rsidP="00C802F7">
      <w:pPr>
        <w:jc w:val="both"/>
        <w:rPr>
          <w:rFonts w:ascii="Times New Roman" w:hAnsi="Times New Roman" w:cs="Times New Roman"/>
          <w:b/>
          <w:color w:val="000000" w:themeColor="text1"/>
          <w:lang w:val="pl-PL"/>
        </w:rPr>
      </w:pPr>
      <w:r w:rsidRPr="005D480D">
        <w:rPr>
          <w:rFonts w:ascii="Times New Roman" w:hAnsi="Times New Roman" w:cs="Times New Roman"/>
          <w:color w:val="000000" w:themeColor="text1"/>
          <w:lang w:val="pl-PL"/>
        </w:rPr>
        <w:t xml:space="preserve">Według danych Komisji </w:t>
      </w:r>
      <w:r w:rsidR="00E436A2" w:rsidRPr="005D480D">
        <w:rPr>
          <w:rFonts w:ascii="Times New Roman" w:hAnsi="Times New Roman" w:cs="Times New Roman"/>
          <w:color w:val="000000" w:themeColor="text1"/>
          <w:lang w:val="pl-PL"/>
        </w:rPr>
        <w:t>E</w:t>
      </w:r>
      <w:r w:rsidRPr="005D480D">
        <w:rPr>
          <w:rFonts w:ascii="Times New Roman" w:hAnsi="Times New Roman" w:cs="Times New Roman"/>
          <w:color w:val="000000" w:themeColor="text1"/>
          <w:lang w:val="pl-PL"/>
        </w:rPr>
        <w:t xml:space="preserve">uropejskiej 39% importowanego do Unii </w:t>
      </w:r>
      <w:r w:rsidR="00B629FC" w:rsidRPr="005D480D">
        <w:rPr>
          <w:rFonts w:ascii="Times New Roman" w:hAnsi="Times New Roman" w:cs="Times New Roman"/>
          <w:color w:val="000000" w:themeColor="text1"/>
          <w:lang w:val="pl-PL"/>
        </w:rPr>
        <w:t>E</w:t>
      </w:r>
      <w:r w:rsidRPr="005D480D">
        <w:rPr>
          <w:rFonts w:ascii="Times New Roman" w:hAnsi="Times New Roman" w:cs="Times New Roman"/>
          <w:color w:val="000000" w:themeColor="text1"/>
          <w:lang w:val="pl-PL"/>
        </w:rPr>
        <w:t>uropejskiej gazu ziemnego pochodziło w 2013 roku z kierunku rosyjskiego. Dla porównania, 31% gazu ziemnego pochodziło z Norwegii w 2012 roku</w:t>
      </w:r>
      <w:r w:rsidRPr="005D480D">
        <w:rPr>
          <w:rStyle w:val="Odwoanieprzypisudolnego"/>
          <w:rFonts w:ascii="Times New Roman" w:hAnsi="Times New Roman" w:cs="Times New Roman"/>
          <w:color w:val="000000" w:themeColor="text1"/>
          <w:lang w:val="pl-PL"/>
        </w:rPr>
        <w:footnoteReference w:id="2"/>
      </w:r>
      <w:r w:rsidRPr="005D480D">
        <w:rPr>
          <w:rFonts w:ascii="Times New Roman" w:hAnsi="Times New Roman" w:cs="Times New Roman"/>
          <w:color w:val="000000" w:themeColor="text1"/>
          <w:lang w:val="pl-PL"/>
        </w:rPr>
        <w:t>. Podkreślmy, że eksport norweskiego gazu ziemnego gazociągami do Europy osiągnął swoje apogeum i ustanowił nowy rekord w 2015 roku i wyniósł 107,9 mld m</w:t>
      </w:r>
      <w:r w:rsidRPr="005D480D">
        <w:rPr>
          <w:rFonts w:ascii="Times New Roman" w:hAnsi="Times New Roman" w:cs="Times New Roman"/>
          <w:color w:val="000000" w:themeColor="text1"/>
          <w:vertAlign w:val="superscript"/>
          <w:lang w:val="pl-PL"/>
        </w:rPr>
        <w:t>3</w:t>
      </w:r>
      <w:r w:rsidRPr="005D480D">
        <w:rPr>
          <w:rFonts w:ascii="Times New Roman" w:hAnsi="Times New Roman" w:cs="Times New Roman"/>
          <w:color w:val="000000" w:themeColor="text1"/>
          <w:lang w:val="pl-PL"/>
        </w:rPr>
        <w:t>, a to o około 7 mld m</w:t>
      </w:r>
      <w:r w:rsidRPr="005D480D">
        <w:rPr>
          <w:rFonts w:ascii="Times New Roman" w:hAnsi="Times New Roman" w:cs="Times New Roman"/>
          <w:color w:val="000000" w:themeColor="text1"/>
          <w:vertAlign w:val="superscript"/>
          <w:lang w:val="pl-PL"/>
        </w:rPr>
        <w:t xml:space="preserve">3 </w:t>
      </w:r>
      <w:r w:rsidRPr="005D480D">
        <w:rPr>
          <w:rFonts w:ascii="Times New Roman" w:hAnsi="Times New Roman" w:cs="Times New Roman"/>
          <w:color w:val="000000" w:themeColor="text1"/>
          <w:lang w:val="pl-PL"/>
        </w:rPr>
        <w:t>więcej niż w roku 2014 (w 2012 roku 107,6 mld m</w:t>
      </w:r>
      <w:r w:rsidRPr="005D480D">
        <w:rPr>
          <w:rFonts w:ascii="Times New Roman" w:hAnsi="Times New Roman" w:cs="Times New Roman"/>
          <w:color w:val="000000" w:themeColor="text1"/>
          <w:vertAlign w:val="superscript"/>
          <w:lang w:val="pl-PL"/>
        </w:rPr>
        <w:t>3</w:t>
      </w:r>
      <w:r w:rsidRPr="005D480D">
        <w:rPr>
          <w:rFonts w:ascii="Times New Roman" w:hAnsi="Times New Roman" w:cs="Times New Roman"/>
          <w:color w:val="000000" w:themeColor="text1"/>
          <w:lang w:val="pl-PL"/>
        </w:rPr>
        <w:t>)</w:t>
      </w:r>
      <w:r w:rsidRPr="005D480D">
        <w:rPr>
          <w:rStyle w:val="Odwoanieprzypisudolnego"/>
          <w:rFonts w:ascii="Times New Roman" w:hAnsi="Times New Roman" w:cs="Times New Roman"/>
          <w:color w:val="000000" w:themeColor="text1"/>
          <w:lang w:val="pl-PL"/>
        </w:rPr>
        <w:footnoteReference w:id="3"/>
      </w:r>
      <w:r w:rsidRPr="005D480D">
        <w:rPr>
          <w:rFonts w:ascii="Times New Roman" w:hAnsi="Times New Roman" w:cs="Times New Roman"/>
          <w:color w:val="000000" w:themeColor="text1"/>
          <w:lang w:val="pl-PL"/>
        </w:rPr>
        <w:t>.</w:t>
      </w:r>
      <w:r w:rsidR="00674E1D" w:rsidRPr="005D480D">
        <w:rPr>
          <w:rFonts w:ascii="Times New Roman" w:hAnsi="Times New Roman" w:cs="Times New Roman"/>
          <w:b/>
          <w:color w:val="000000" w:themeColor="text1"/>
          <w:lang w:val="pl-PL"/>
        </w:rPr>
        <w:t xml:space="preserve"> </w:t>
      </w:r>
    </w:p>
    <w:p w14:paraId="73330986" w14:textId="77777777" w:rsidR="00674E1D" w:rsidRPr="005D480D" w:rsidRDefault="00674E1D" w:rsidP="00C802F7">
      <w:pPr>
        <w:jc w:val="both"/>
        <w:rPr>
          <w:rFonts w:ascii="Times New Roman" w:hAnsi="Times New Roman" w:cs="Times New Roman"/>
          <w:b/>
          <w:color w:val="000000" w:themeColor="text1"/>
          <w:lang w:val="pl-PL"/>
        </w:rPr>
      </w:pPr>
    </w:p>
    <w:p w14:paraId="18670BF0" w14:textId="6602B2D9" w:rsidR="00025C38" w:rsidRPr="005D480D" w:rsidRDefault="00674E1D"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Rys</w:t>
      </w:r>
      <w:r w:rsidRPr="005D480D">
        <w:rPr>
          <w:rFonts w:ascii="Times New Roman" w:hAnsi="Times New Roman" w:cs="Times New Roman"/>
          <w:color w:val="000000" w:themeColor="text1"/>
          <w:lang w:val="pl-PL"/>
        </w:rPr>
        <w:t>unek</w:t>
      </w:r>
      <w:r w:rsidRPr="005D480D">
        <w:rPr>
          <w:rFonts w:ascii="Times New Roman" w:hAnsi="Times New Roman" w:cs="Times New Roman"/>
          <w:color w:val="000000" w:themeColor="text1"/>
          <w:lang w:val="pl-PL"/>
        </w:rPr>
        <w:t xml:space="preserve"> 1.</w:t>
      </w:r>
      <w:r w:rsidRPr="005D480D">
        <w:rPr>
          <w:rFonts w:ascii="Times New Roman" w:hAnsi="Times New Roman" w:cs="Times New Roman"/>
          <w:b/>
          <w:color w:val="000000" w:themeColor="text1"/>
          <w:lang w:val="pl-PL"/>
        </w:rPr>
        <w:t xml:space="preserve"> </w:t>
      </w:r>
      <w:r w:rsidRPr="005D480D">
        <w:rPr>
          <w:rFonts w:ascii="Times New Roman" w:hAnsi="Times New Roman" w:cs="Times New Roman"/>
          <w:color w:val="000000" w:themeColor="text1"/>
          <w:lang w:val="pl-PL"/>
        </w:rPr>
        <w:t>EU-28: Import gazu ziemnego z Rosji w mld m³</w:t>
      </w:r>
      <w:r w:rsidRPr="005D480D">
        <w:rPr>
          <w:rFonts w:ascii="Times New Roman" w:hAnsi="Times New Roman" w:cs="Times New Roman"/>
          <w:color w:val="000000" w:themeColor="text1"/>
          <w:lang w:val="pl-PL"/>
        </w:rPr>
        <w:t>.</w:t>
      </w:r>
    </w:p>
    <w:p w14:paraId="4441B0B5" w14:textId="77777777" w:rsidR="00025C38" w:rsidRPr="007419E1" w:rsidRDefault="00025C38" w:rsidP="00C802F7">
      <w:pPr>
        <w:jc w:val="both"/>
        <w:rPr>
          <w:rFonts w:ascii="Times New Roman" w:hAnsi="Times New Roman" w:cs="Times New Roman"/>
          <w:color w:val="000000" w:themeColor="text1"/>
          <w:sz w:val="22"/>
          <w:szCs w:val="22"/>
          <w:lang w:val="pl-PL"/>
        </w:rPr>
      </w:pPr>
    </w:p>
    <w:p w14:paraId="2724E446" w14:textId="77777777" w:rsidR="00C32457" w:rsidRPr="007419E1" w:rsidRDefault="00C32457" w:rsidP="00C802F7">
      <w:pPr>
        <w:jc w:val="center"/>
        <w:rPr>
          <w:rFonts w:ascii="Times New Roman" w:hAnsi="Times New Roman" w:cs="Times New Roman"/>
          <w:color w:val="000000" w:themeColor="text1"/>
          <w:sz w:val="22"/>
          <w:szCs w:val="22"/>
          <w:lang w:val="pl-PL"/>
        </w:rPr>
      </w:pPr>
      <w:r w:rsidRPr="007419E1">
        <w:rPr>
          <w:rFonts w:ascii="Times New Roman" w:hAnsi="Times New Roman" w:cs="Times New Roman"/>
          <w:noProof/>
          <w:color w:val="000000" w:themeColor="text1"/>
          <w:sz w:val="22"/>
          <w:szCs w:val="22"/>
          <w:lang w:val="pl-PL" w:eastAsia="pl-PL"/>
        </w:rPr>
        <w:drawing>
          <wp:inline distT="0" distB="0" distL="0" distR="0" wp14:anchorId="21BB1227" wp14:editId="20B43471">
            <wp:extent cx="5471160" cy="3568906"/>
            <wp:effectExtent l="0" t="0" r="0" b="12700"/>
            <wp:docPr id="1" name="Image 1" descr="../../../../../Desktop/Natural%20gas%20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Natural%20gas%20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775" cy="3573221"/>
                    </a:xfrm>
                    <a:prstGeom prst="rect">
                      <a:avLst/>
                    </a:prstGeom>
                    <a:noFill/>
                    <a:ln>
                      <a:noFill/>
                    </a:ln>
                  </pic:spPr>
                </pic:pic>
              </a:graphicData>
            </a:graphic>
          </wp:inline>
        </w:drawing>
      </w:r>
    </w:p>
    <w:p w14:paraId="4D562712" w14:textId="645C6EAA" w:rsidR="00C05537" w:rsidRPr="005D480D" w:rsidRDefault="00B629FC"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Źródło</w:t>
      </w:r>
      <w:r w:rsidR="00C05537" w:rsidRPr="005D480D">
        <w:rPr>
          <w:rFonts w:ascii="Times New Roman" w:hAnsi="Times New Roman" w:cs="Times New Roman"/>
          <w:color w:val="000000" w:themeColor="text1"/>
          <w:lang w:val="pl-PL"/>
        </w:rPr>
        <w:t>:</w:t>
      </w:r>
      <w:r w:rsidR="00EB3741" w:rsidRPr="005D480D">
        <w:rPr>
          <w:rFonts w:ascii="Times New Roman" w:hAnsi="Times New Roman" w:cs="Times New Roman"/>
          <w:b/>
          <w:i/>
          <w:color w:val="000000" w:themeColor="text1"/>
          <w:lang w:val="pl-PL"/>
        </w:rPr>
        <w:t xml:space="preserve"> </w:t>
      </w:r>
      <w:r w:rsidR="00C05537" w:rsidRPr="005D480D">
        <w:rPr>
          <w:rFonts w:ascii="Times New Roman" w:hAnsi="Times New Roman" w:cs="Times New Roman"/>
          <w:color w:val="000000" w:themeColor="text1"/>
          <w:lang w:val="pl-PL"/>
        </w:rPr>
        <w:t>Eurostat</w:t>
      </w:r>
      <w:r w:rsidR="00C05537" w:rsidRPr="005D480D">
        <w:rPr>
          <w:rFonts w:ascii="Times New Roman" w:hAnsi="Times New Roman" w:cs="Times New Roman"/>
          <w:b/>
          <w:i/>
          <w:color w:val="000000" w:themeColor="text1"/>
          <w:lang w:val="pl-PL"/>
        </w:rPr>
        <w:t>;</w:t>
      </w:r>
      <w:r w:rsidR="00EB3741" w:rsidRPr="005D480D">
        <w:rPr>
          <w:rFonts w:ascii="Times New Roman" w:hAnsi="Times New Roman" w:cs="Times New Roman"/>
          <w:b/>
          <w:i/>
          <w:color w:val="000000" w:themeColor="text1"/>
          <w:lang w:val="pl-PL"/>
        </w:rPr>
        <w:t xml:space="preserve"> </w:t>
      </w:r>
      <w:r w:rsidR="00C05537" w:rsidRPr="005D480D">
        <w:rPr>
          <w:rFonts w:ascii="Times New Roman" w:hAnsi="Times New Roman" w:cs="Times New Roman"/>
          <w:b/>
          <w:i/>
          <w:color w:val="000000" w:themeColor="text1"/>
          <w:lang w:val="pl-PL"/>
        </w:rPr>
        <w:t>Anal</w:t>
      </w:r>
      <w:r w:rsidRPr="005D480D">
        <w:rPr>
          <w:rFonts w:ascii="Times New Roman" w:hAnsi="Times New Roman" w:cs="Times New Roman"/>
          <w:b/>
          <w:i/>
          <w:color w:val="000000" w:themeColor="text1"/>
          <w:lang w:val="pl-PL"/>
        </w:rPr>
        <w:t>iza</w:t>
      </w:r>
      <w:r w:rsidR="00C05537" w:rsidRPr="005D480D">
        <w:rPr>
          <w:rFonts w:ascii="Times New Roman" w:hAnsi="Times New Roman" w:cs="Times New Roman"/>
          <w:b/>
          <w:i/>
          <w:color w:val="000000" w:themeColor="text1"/>
          <w:lang w:val="pl-PL"/>
        </w:rPr>
        <w:t>:</w:t>
      </w:r>
      <w:r w:rsidR="00C05537" w:rsidRPr="005D480D">
        <w:rPr>
          <w:rFonts w:ascii="Times New Roman" w:hAnsi="Times New Roman" w:cs="Times New Roman"/>
          <w:color w:val="000000" w:themeColor="text1"/>
          <w:lang w:val="pl-PL"/>
        </w:rPr>
        <w:t xml:space="preserve"> Instytut Studiów Energetycznych</w:t>
      </w:r>
      <w:r w:rsidR="00916895" w:rsidRPr="005D480D">
        <w:rPr>
          <w:rFonts w:ascii="Times New Roman" w:hAnsi="Times New Roman" w:cs="Times New Roman"/>
          <w:color w:val="000000" w:themeColor="text1"/>
          <w:lang w:val="pl-PL"/>
        </w:rPr>
        <w:t>, Wydział Wiertnictwa, Nafty i Gazu AGH</w:t>
      </w:r>
    </w:p>
    <w:p w14:paraId="7D25CEFA" w14:textId="77777777" w:rsidR="00E713C6" w:rsidRPr="005D480D" w:rsidRDefault="00E713C6" w:rsidP="00C802F7">
      <w:pPr>
        <w:jc w:val="both"/>
        <w:rPr>
          <w:rFonts w:ascii="Times New Roman" w:hAnsi="Times New Roman" w:cs="Times New Roman"/>
          <w:color w:val="000000" w:themeColor="text1"/>
          <w:lang w:val="pl-PL"/>
        </w:rPr>
      </w:pPr>
    </w:p>
    <w:p w14:paraId="2E824D2D" w14:textId="77777777" w:rsidR="00E713C6" w:rsidRPr="005D480D" w:rsidRDefault="00AA19D3"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Surowcowe </w:t>
      </w:r>
      <w:r w:rsidR="00741929" w:rsidRPr="005D480D">
        <w:rPr>
          <w:rFonts w:ascii="Times New Roman" w:hAnsi="Times New Roman" w:cs="Times New Roman"/>
          <w:color w:val="000000" w:themeColor="text1"/>
          <w:lang w:val="pl-PL"/>
        </w:rPr>
        <w:t>relacje</w:t>
      </w:r>
      <w:r w:rsidRPr="005D480D">
        <w:rPr>
          <w:rFonts w:ascii="Times New Roman" w:hAnsi="Times New Roman" w:cs="Times New Roman"/>
          <w:color w:val="000000" w:themeColor="text1"/>
          <w:lang w:val="pl-PL"/>
        </w:rPr>
        <w:t xml:space="preserve"> miedzy </w:t>
      </w:r>
      <w:r w:rsidR="00741929" w:rsidRPr="005D480D">
        <w:rPr>
          <w:rFonts w:ascii="Times New Roman" w:hAnsi="Times New Roman" w:cs="Times New Roman"/>
          <w:color w:val="000000" w:themeColor="text1"/>
          <w:lang w:val="pl-PL"/>
        </w:rPr>
        <w:t>Federacj</w:t>
      </w:r>
      <w:r w:rsidR="00136C82" w:rsidRPr="005D480D">
        <w:rPr>
          <w:rFonts w:ascii="Times New Roman" w:hAnsi="Times New Roman" w:cs="Times New Roman"/>
          <w:color w:val="000000" w:themeColor="text1"/>
          <w:lang w:val="pl-PL"/>
        </w:rPr>
        <w:t>ą</w:t>
      </w:r>
      <w:r w:rsidR="00741929" w:rsidRPr="005D480D">
        <w:rPr>
          <w:rFonts w:ascii="Times New Roman" w:hAnsi="Times New Roman" w:cs="Times New Roman"/>
          <w:color w:val="000000" w:themeColor="text1"/>
          <w:lang w:val="pl-PL"/>
        </w:rPr>
        <w:t xml:space="preserve"> Rosyjsk</w:t>
      </w:r>
      <w:r w:rsidR="00136C82" w:rsidRPr="005D480D">
        <w:rPr>
          <w:rFonts w:ascii="Times New Roman" w:hAnsi="Times New Roman" w:cs="Times New Roman"/>
          <w:color w:val="000000" w:themeColor="text1"/>
          <w:lang w:val="pl-PL"/>
        </w:rPr>
        <w:t>ą</w:t>
      </w:r>
      <w:r w:rsidR="00741929" w:rsidRPr="005D480D">
        <w:rPr>
          <w:rFonts w:ascii="Times New Roman" w:hAnsi="Times New Roman" w:cs="Times New Roman"/>
          <w:color w:val="000000" w:themeColor="text1"/>
          <w:lang w:val="pl-PL"/>
        </w:rPr>
        <w:t>,</w:t>
      </w:r>
      <w:r w:rsidR="00A730C7" w:rsidRPr="005D480D">
        <w:rPr>
          <w:rFonts w:ascii="Times New Roman" w:hAnsi="Times New Roman" w:cs="Times New Roman"/>
          <w:color w:val="000000" w:themeColor="text1"/>
          <w:lang w:val="pl-PL"/>
        </w:rPr>
        <w:t xml:space="preserve"> </w:t>
      </w:r>
      <w:r w:rsidR="00741929" w:rsidRPr="005D480D">
        <w:rPr>
          <w:rFonts w:ascii="Times New Roman" w:hAnsi="Times New Roman" w:cs="Times New Roman"/>
          <w:color w:val="000000" w:themeColor="text1"/>
          <w:lang w:val="pl-PL"/>
        </w:rPr>
        <w:t>a Europą od dawna można porównywać do „zaaranżowanego małżeństwa”</w:t>
      </w:r>
      <w:r w:rsidR="00147244" w:rsidRPr="005D480D">
        <w:rPr>
          <w:rFonts w:ascii="Times New Roman" w:hAnsi="Times New Roman" w:cs="Times New Roman"/>
          <w:color w:val="000000" w:themeColor="text1"/>
          <w:lang w:val="pl-PL"/>
        </w:rPr>
        <w:t xml:space="preserve">. </w:t>
      </w:r>
      <w:r w:rsidR="00BF3EEF" w:rsidRPr="005D480D">
        <w:rPr>
          <w:rFonts w:ascii="Times New Roman" w:hAnsi="Times New Roman" w:cs="Times New Roman"/>
          <w:color w:val="000000" w:themeColor="text1"/>
          <w:lang w:val="pl-PL"/>
        </w:rPr>
        <w:t xml:space="preserve">Partnerzy </w:t>
      </w:r>
      <w:r w:rsidR="00147244" w:rsidRPr="005D480D">
        <w:rPr>
          <w:rFonts w:ascii="Times New Roman" w:hAnsi="Times New Roman" w:cs="Times New Roman"/>
          <w:color w:val="000000" w:themeColor="text1"/>
          <w:lang w:val="pl-PL"/>
        </w:rPr>
        <w:t>nie darzą się wielkim uczuciem</w:t>
      </w:r>
      <w:r w:rsidR="00C56197" w:rsidRPr="005D480D">
        <w:rPr>
          <w:rFonts w:ascii="Times New Roman" w:hAnsi="Times New Roman" w:cs="Times New Roman"/>
          <w:color w:val="000000" w:themeColor="text1"/>
          <w:lang w:val="pl-PL"/>
        </w:rPr>
        <w:t>,</w:t>
      </w:r>
      <w:r w:rsidR="00147244" w:rsidRPr="005D480D">
        <w:rPr>
          <w:rFonts w:ascii="Times New Roman" w:hAnsi="Times New Roman" w:cs="Times New Roman"/>
          <w:color w:val="000000" w:themeColor="text1"/>
          <w:lang w:val="pl-PL"/>
        </w:rPr>
        <w:t xml:space="preserve"> ale jedno nie może bez drugiego </w:t>
      </w:r>
      <w:r w:rsidR="00BF3EEF" w:rsidRPr="005D480D">
        <w:rPr>
          <w:rFonts w:ascii="Times New Roman" w:hAnsi="Times New Roman" w:cs="Times New Roman"/>
          <w:color w:val="000000" w:themeColor="text1"/>
          <w:lang w:val="pl-PL"/>
        </w:rPr>
        <w:t>egzystować</w:t>
      </w:r>
      <w:r w:rsidR="00147244" w:rsidRPr="005D480D">
        <w:rPr>
          <w:rFonts w:ascii="Times New Roman" w:hAnsi="Times New Roman" w:cs="Times New Roman"/>
          <w:color w:val="000000" w:themeColor="text1"/>
          <w:lang w:val="pl-PL"/>
        </w:rPr>
        <w:t xml:space="preserve">. Rosja musi eksportować swoje węglowodory </w:t>
      </w:r>
      <w:r w:rsidR="00C56197" w:rsidRPr="005D480D">
        <w:rPr>
          <w:rFonts w:ascii="Times New Roman" w:hAnsi="Times New Roman" w:cs="Times New Roman"/>
          <w:color w:val="000000" w:themeColor="text1"/>
          <w:lang w:val="pl-PL"/>
        </w:rPr>
        <w:t xml:space="preserve">- </w:t>
      </w:r>
      <w:r w:rsidR="00147244" w:rsidRPr="005D480D">
        <w:rPr>
          <w:rFonts w:ascii="Times New Roman" w:hAnsi="Times New Roman" w:cs="Times New Roman"/>
          <w:color w:val="000000" w:themeColor="text1"/>
          <w:lang w:val="pl-PL"/>
        </w:rPr>
        <w:t xml:space="preserve"> by móc ekonomicznie funkcjonować, a Europa, mimo wielu prób zdywersyfikowania dostaw surowców nadal potrzebuje rosyjskich węglowodorów</w:t>
      </w:r>
      <w:r w:rsidR="00E436A2" w:rsidRPr="005D480D">
        <w:rPr>
          <w:rFonts w:ascii="Times New Roman" w:hAnsi="Times New Roman" w:cs="Times New Roman"/>
          <w:color w:val="000000" w:themeColor="text1"/>
          <w:lang w:val="pl-PL"/>
        </w:rPr>
        <w:t>,</w:t>
      </w:r>
      <w:r w:rsidR="00147244" w:rsidRPr="005D480D">
        <w:rPr>
          <w:rFonts w:ascii="Times New Roman" w:hAnsi="Times New Roman" w:cs="Times New Roman"/>
          <w:color w:val="000000" w:themeColor="text1"/>
          <w:lang w:val="pl-PL"/>
        </w:rPr>
        <w:t xml:space="preserve"> by utrzymywać swoja gospodarkę. </w:t>
      </w:r>
    </w:p>
    <w:p w14:paraId="57D770AB" w14:textId="77777777" w:rsidR="00147244" w:rsidRPr="005D480D" w:rsidRDefault="00147244" w:rsidP="00C802F7">
      <w:pPr>
        <w:jc w:val="both"/>
        <w:rPr>
          <w:rFonts w:ascii="Times New Roman" w:hAnsi="Times New Roman" w:cs="Times New Roman"/>
          <w:color w:val="000000" w:themeColor="text1"/>
          <w:lang w:val="pl-PL"/>
        </w:rPr>
      </w:pPr>
    </w:p>
    <w:p w14:paraId="4A00999D" w14:textId="075BE148" w:rsidR="0003457C" w:rsidRPr="005D480D" w:rsidRDefault="0003457C"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lastRenderedPageBreak/>
        <w:t>Według opublikowanego w lutym 2016 roku najnowszego raportu BP En</w:t>
      </w:r>
      <w:r w:rsidR="000F7963" w:rsidRPr="005D480D">
        <w:rPr>
          <w:rFonts w:ascii="Times New Roman" w:hAnsi="Times New Roman" w:cs="Times New Roman"/>
          <w:color w:val="000000" w:themeColor="text1"/>
          <w:lang w:val="pl-PL"/>
        </w:rPr>
        <w:t>ergy Outlook 2015</w:t>
      </w:r>
      <w:r w:rsidRPr="005D480D">
        <w:rPr>
          <w:rFonts w:ascii="Times New Roman" w:hAnsi="Times New Roman" w:cs="Times New Roman"/>
          <w:color w:val="000000" w:themeColor="text1"/>
          <w:lang w:val="pl-PL"/>
        </w:rPr>
        <w:t>, gaz ziemny będzie najszybciej rozwijającym się paliwem kopalnym - średnio 1,8 proc. rocznie wzrostu w strukturze zużycia energii pierwotnej - wspieranym przez silny wzrost podaży tego surowca, opart</w:t>
      </w:r>
      <w:r w:rsidR="00CA5C59" w:rsidRPr="005D480D">
        <w:rPr>
          <w:rFonts w:ascii="Times New Roman" w:hAnsi="Times New Roman" w:cs="Times New Roman"/>
          <w:color w:val="000000" w:themeColor="text1"/>
          <w:lang w:val="pl-PL"/>
        </w:rPr>
        <w:t>ym</w:t>
      </w:r>
      <w:r w:rsidR="009976DA" w:rsidRPr="005D480D">
        <w:rPr>
          <w:rFonts w:ascii="Times New Roman" w:hAnsi="Times New Roman" w:cs="Times New Roman"/>
          <w:color w:val="000000" w:themeColor="text1"/>
          <w:lang w:val="pl-PL"/>
        </w:rPr>
        <w:t xml:space="preserve"> głównie o gaz ziemny </w:t>
      </w:r>
      <w:r w:rsidRPr="005D480D">
        <w:rPr>
          <w:rFonts w:ascii="Times New Roman" w:hAnsi="Times New Roman" w:cs="Times New Roman"/>
          <w:color w:val="000000" w:themeColor="text1"/>
          <w:lang w:val="pl-PL"/>
        </w:rPr>
        <w:t>pochodzący z niekonwencjonalnych złóż w Stanach Zjedno</w:t>
      </w:r>
      <w:r w:rsidR="009976DA" w:rsidRPr="005D480D">
        <w:rPr>
          <w:rFonts w:ascii="Times New Roman" w:hAnsi="Times New Roman" w:cs="Times New Roman"/>
          <w:color w:val="000000" w:themeColor="text1"/>
          <w:lang w:val="pl-PL"/>
        </w:rPr>
        <w:t xml:space="preserve">czonych Ameryki Północnej oraz </w:t>
      </w:r>
      <w:r w:rsidRPr="005D480D">
        <w:rPr>
          <w:rFonts w:ascii="Times New Roman" w:hAnsi="Times New Roman" w:cs="Times New Roman"/>
          <w:color w:val="000000" w:themeColor="text1"/>
          <w:lang w:val="pl-PL"/>
        </w:rPr>
        <w:t>o skroplony gaz ziemny (</w:t>
      </w:r>
      <w:proofErr w:type="spellStart"/>
      <w:r w:rsidRPr="005D480D">
        <w:rPr>
          <w:rFonts w:ascii="Times New Roman" w:hAnsi="Times New Roman" w:cs="Times New Roman"/>
          <w:color w:val="000000" w:themeColor="text1"/>
          <w:lang w:val="pl-PL"/>
        </w:rPr>
        <w:t>Liquefied</w:t>
      </w:r>
      <w:proofErr w:type="spellEnd"/>
      <w:r w:rsidRPr="005D480D">
        <w:rPr>
          <w:rFonts w:ascii="Times New Roman" w:hAnsi="Times New Roman" w:cs="Times New Roman"/>
          <w:color w:val="000000" w:themeColor="text1"/>
          <w:lang w:val="pl-PL"/>
        </w:rPr>
        <w:t xml:space="preserve"> Natural Gas LNG)</w:t>
      </w:r>
      <w:r w:rsidRPr="005D480D">
        <w:rPr>
          <w:rStyle w:val="Odwoanieprzypisudolnego"/>
          <w:rFonts w:ascii="Times New Roman" w:hAnsi="Times New Roman" w:cs="Times New Roman"/>
          <w:color w:val="000000" w:themeColor="text1"/>
          <w:lang w:val="pl-PL"/>
        </w:rPr>
        <w:footnoteReference w:id="4"/>
      </w:r>
      <w:r w:rsidRPr="005D480D">
        <w:rPr>
          <w:rFonts w:ascii="Times New Roman" w:hAnsi="Times New Roman" w:cs="Times New Roman"/>
          <w:color w:val="000000" w:themeColor="text1"/>
          <w:lang w:val="pl-PL"/>
        </w:rPr>
        <w:t xml:space="preserve">, a także przez nowe normy i politykę środowiskową. </w:t>
      </w:r>
    </w:p>
    <w:p w14:paraId="1411E89D" w14:textId="77777777" w:rsidR="0003457C" w:rsidRPr="005D480D" w:rsidRDefault="0003457C" w:rsidP="00C802F7">
      <w:pPr>
        <w:jc w:val="both"/>
        <w:rPr>
          <w:rFonts w:ascii="Times New Roman" w:hAnsi="Times New Roman" w:cs="Times New Roman"/>
          <w:color w:val="000000" w:themeColor="text1"/>
          <w:lang w:val="pl-PL"/>
        </w:rPr>
      </w:pPr>
    </w:p>
    <w:p w14:paraId="60AF0266" w14:textId="77777777" w:rsidR="00327950" w:rsidRPr="005D480D" w:rsidRDefault="0003457C"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Wzrost podaży musi być s</w:t>
      </w:r>
      <w:r w:rsidR="00025C38" w:rsidRPr="005D480D">
        <w:rPr>
          <w:rFonts w:ascii="Times New Roman" w:hAnsi="Times New Roman" w:cs="Times New Roman"/>
          <w:color w:val="000000" w:themeColor="text1"/>
          <w:lang w:val="pl-PL"/>
        </w:rPr>
        <w:t>koordynowany ze wzrostem popytu</w:t>
      </w:r>
      <w:r w:rsidR="00CA5C59" w:rsidRPr="005D480D">
        <w:rPr>
          <w:rFonts w:ascii="Times New Roman" w:hAnsi="Times New Roman" w:cs="Times New Roman"/>
          <w:color w:val="000000" w:themeColor="text1"/>
          <w:lang w:val="pl-PL"/>
        </w:rPr>
        <w:t>,</w:t>
      </w:r>
      <w:r w:rsidRPr="005D480D">
        <w:rPr>
          <w:rFonts w:ascii="Times New Roman" w:hAnsi="Times New Roman" w:cs="Times New Roman"/>
          <w:color w:val="000000" w:themeColor="text1"/>
          <w:lang w:val="pl-PL"/>
        </w:rPr>
        <w:t xml:space="preserve"> by można było mówić </w:t>
      </w:r>
      <w:r w:rsidR="00D94AD5" w:rsidRPr="005D480D">
        <w:rPr>
          <w:rFonts w:ascii="Times New Roman" w:hAnsi="Times New Roman" w:cs="Times New Roman"/>
          <w:color w:val="000000" w:themeColor="text1"/>
          <w:lang w:val="pl-PL"/>
        </w:rPr>
        <w:br/>
      </w:r>
      <w:r w:rsidRPr="005D480D">
        <w:rPr>
          <w:rFonts w:ascii="Times New Roman" w:hAnsi="Times New Roman" w:cs="Times New Roman"/>
          <w:color w:val="000000" w:themeColor="text1"/>
          <w:lang w:val="pl-PL"/>
        </w:rPr>
        <w:t xml:space="preserve">o równowadze rynkowej. W innej sytuacji nadpodaż surowca spowoduje obniżki jego ceny. </w:t>
      </w:r>
      <w:r w:rsidR="00542028" w:rsidRPr="005D480D">
        <w:rPr>
          <w:rFonts w:ascii="Times New Roman" w:hAnsi="Times New Roman" w:cs="Times New Roman"/>
          <w:color w:val="000000" w:themeColor="text1"/>
          <w:lang w:val="pl-PL"/>
        </w:rPr>
        <w:t xml:space="preserve">Obecna cena gazu ziemnego w punkcie Henry Hub w Stanach Zjednoczonych Ameryki Północnej to około 1,70 </w:t>
      </w:r>
      <w:r w:rsidR="00CD424C" w:rsidRPr="005D480D">
        <w:rPr>
          <w:rFonts w:ascii="Times New Roman" w:hAnsi="Times New Roman" w:cs="Times New Roman"/>
          <w:color w:val="000000" w:themeColor="text1"/>
          <w:lang w:val="pl-PL"/>
        </w:rPr>
        <w:t>$</w:t>
      </w:r>
      <w:r w:rsidR="00D94AD5" w:rsidRPr="005D480D">
        <w:rPr>
          <w:rFonts w:ascii="Times New Roman" w:hAnsi="Times New Roman" w:cs="Times New Roman"/>
          <w:color w:val="000000" w:themeColor="text1"/>
          <w:lang w:val="pl-PL"/>
        </w:rPr>
        <w:t>/</w:t>
      </w:r>
      <w:proofErr w:type="spellStart"/>
      <w:r w:rsidR="00D94AD5" w:rsidRPr="005D480D">
        <w:rPr>
          <w:rFonts w:ascii="Times New Roman" w:hAnsi="Times New Roman" w:cs="Times New Roman"/>
          <w:color w:val="000000" w:themeColor="text1"/>
          <w:lang w:val="pl-PL"/>
        </w:rPr>
        <w:t>mm</w:t>
      </w:r>
      <w:r w:rsidR="00542028" w:rsidRPr="005D480D">
        <w:rPr>
          <w:rFonts w:ascii="Times New Roman" w:hAnsi="Times New Roman" w:cs="Times New Roman"/>
          <w:color w:val="000000" w:themeColor="text1"/>
          <w:lang w:val="pl-PL"/>
        </w:rPr>
        <w:t>Btu</w:t>
      </w:r>
      <w:proofErr w:type="spellEnd"/>
      <w:r w:rsidR="00327950" w:rsidRPr="005D480D">
        <w:rPr>
          <w:rStyle w:val="Odwoanieprzypisudolnego"/>
          <w:rFonts w:ascii="Times New Roman" w:hAnsi="Times New Roman" w:cs="Times New Roman"/>
          <w:color w:val="000000" w:themeColor="text1"/>
          <w:lang w:val="pl-PL"/>
        </w:rPr>
        <w:footnoteReference w:id="5"/>
      </w:r>
      <w:r w:rsidR="00542028" w:rsidRPr="005D480D">
        <w:rPr>
          <w:rFonts w:ascii="Times New Roman" w:hAnsi="Times New Roman" w:cs="Times New Roman"/>
          <w:color w:val="000000" w:themeColor="text1"/>
          <w:lang w:val="pl-PL"/>
        </w:rPr>
        <w:t xml:space="preserve">. </w:t>
      </w:r>
      <w:r w:rsidR="00CD424C" w:rsidRPr="005D480D">
        <w:rPr>
          <w:rFonts w:ascii="Times New Roman" w:hAnsi="Times New Roman" w:cs="Times New Roman"/>
          <w:color w:val="000000" w:themeColor="text1"/>
          <w:lang w:val="pl-PL"/>
        </w:rPr>
        <w:t>Warto zauważyć, że od st</w:t>
      </w:r>
      <w:r w:rsidR="00D94AD5" w:rsidRPr="005D480D">
        <w:rPr>
          <w:rFonts w:ascii="Times New Roman" w:hAnsi="Times New Roman" w:cs="Times New Roman"/>
          <w:color w:val="000000" w:themeColor="text1"/>
          <w:lang w:val="pl-PL"/>
        </w:rPr>
        <w:t>ycznia 2010 roku, granica 5$/</w:t>
      </w:r>
      <w:proofErr w:type="spellStart"/>
      <w:r w:rsidR="00D94AD5" w:rsidRPr="005D480D">
        <w:rPr>
          <w:rFonts w:ascii="Times New Roman" w:hAnsi="Times New Roman" w:cs="Times New Roman"/>
          <w:color w:val="000000" w:themeColor="text1"/>
          <w:lang w:val="pl-PL"/>
        </w:rPr>
        <w:t>mmBtu</w:t>
      </w:r>
      <w:proofErr w:type="spellEnd"/>
      <w:r w:rsidR="00CD424C" w:rsidRPr="005D480D">
        <w:rPr>
          <w:rFonts w:ascii="Times New Roman" w:hAnsi="Times New Roman" w:cs="Times New Roman"/>
          <w:color w:val="000000" w:themeColor="text1"/>
          <w:lang w:val="pl-PL"/>
        </w:rPr>
        <w:t xml:space="preserve"> została przekroczona tylko 2 razy, w czerwcu 2010 roku i przez okres około miesiąca w lutym 2014 roku.</w:t>
      </w:r>
      <w:r w:rsidR="00327950" w:rsidRPr="005D480D">
        <w:rPr>
          <w:rFonts w:ascii="Times New Roman" w:hAnsi="Times New Roman" w:cs="Times New Roman"/>
          <w:color w:val="000000" w:themeColor="text1"/>
          <w:lang w:val="pl-PL"/>
        </w:rPr>
        <w:t xml:space="preserve"> </w:t>
      </w:r>
    </w:p>
    <w:p w14:paraId="2038D042" w14:textId="314F5C50" w:rsidR="00B90A40" w:rsidRPr="005D480D" w:rsidRDefault="00D35D16" w:rsidP="00C802F7">
      <w:pPr>
        <w:jc w:val="both"/>
        <w:rPr>
          <w:rFonts w:ascii="Times New Roman" w:hAnsi="Times New Roman" w:cs="Times New Roman"/>
          <w:color w:val="000000" w:themeColor="text1"/>
        </w:rPr>
      </w:pPr>
      <w:r w:rsidRPr="005D480D">
        <w:rPr>
          <w:rFonts w:ascii="Times New Roman" w:hAnsi="Times New Roman" w:cs="Times New Roman"/>
          <w:color w:val="000000" w:themeColor="text1"/>
          <w:lang w:val="pl-PL"/>
        </w:rPr>
        <w:t>C</w:t>
      </w:r>
      <w:r w:rsidR="0003457C" w:rsidRPr="005D480D">
        <w:rPr>
          <w:rFonts w:ascii="Times New Roman" w:hAnsi="Times New Roman" w:cs="Times New Roman"/>
          <w:color w:val="000000" w:themeColor="text1"/>
          <w:lang w:val="pl-PL"/>
        </w:rPr>
        <w:t xml:space="preserve">eny gazu ziemnego na świecie spadają. Jest wiele elementów, </w:t>
      </w:r>
      <w:r w:rsidR="003C703C" w:rsidRPr="005D480D">
        <w:rPr>
          <w:rFonts w:ascii="Times New Roman" w:hAnsi="Times New Roman" w:cs="Times New Roman"/>
          <w:color w:val="000000" w:themeColor="text1"/>
          <w:lang w:val="pl-PL"/>
        </w:rPr>
        <w:t xml:space="preserve">które powodują ten stan rzeczy. Po pierwsze </w:t>
      </w:r>
      <w:r w:rsidR="0003457C" w:rsidRPr="005D480D">
        <w:rPr>
          <w:rFonts w:ascii="Times New Roman" w:hAnsi="Times New Roman" w:cs="Times New Roman"/>
          <w:color w:val="000000" w:themeColor="text1"/>
          <w:lang w:val="pl-PL"/>
        </w:rPr>
        <w:t>spadek ceny ropy naftowej na</w:t>
      </w:r>
      <w:r w:rsidR="003C703C" w:rsidRPr="005D480D">
        <w:rPr>
          <w:rFonts w:ascii="Times New Roman" w:hAnsi="Times New Roman" w:cs="Times New Roman"/>
          <w:color w:val="000000" w:themeColor="text1"/>
          <w:lang w:val="pl-PL"/>
        </w:rPr>
        <w:t xml:space="preserve"> światowych rynkach do 30 $/</w:t>
      </w:r>
      <w:proofErr w:type="spellStart"/>
      <w:r w:rsidR="003C703C" w:rsidRPr="005D480D">
        <w:rPr>
          <w:rFonts w:ascii="Times New Roman" w:hAnsi="Times New Roman" w:cs="Times New Roman"/>
          <w:color w:val="000000" w:themeColor="text1"/>
          <w:lang w:val="pl-PL"/>
        </w:rPr>
        <w:t>bbl</w:t>
      </w:r>
      <w:proofErr w:type="spellEnd"/>
      <w:r w:rsidR="00327950" w:rsidRPr="005D480D">
        <w:rPr>
          <w:rStyle w:val="Odwoanieprzypisudolnego"/>
          <w:rFonts w:ascii="Times New Roman" w:hAnsi="Times New Roman" w:cs="Times New Roman"/>
          <w:color w:val="000000" w:themeColor="text1"/>
          <w:lang w:val="pl-PL"/>
        </w:rPr>
        <w:footnoteReference w:id="6"/>
      </w:r>
      <w:r w:rsidR="00025C38" w:rsidRPr="005D480D">
        <w:rPr>
          <w:rFonts w:ascii="Times New Roman" w:hAnsi="Times New Roman" w:cs="Times New Roman"/>
          <w:color w:val="000000" w:themeColor="text1"/>
          <w:lang w:val="pl-PL"/>
        </w:rPr>
        <w:t xml:space="preserve"> (aktualnie cena dla r</w:t>
      </w:r>
      <w:r w:rsidR="008275D0" w:rsidRPr="005D480D">
        <w:rPr>
          <w:rFonts w:ascii="Times New Roman" w:hAnsi="Times New Roman" w:cs="Times New Roman"/>
          <w:color w:val="000000" w:themeColor="text1"/>
          <w:lang w:val="pl-PL"/>
        </w:rPr>
        <w:t>o</w:t>
      </w:r>
      <w:r w:rsidR="00025C38" w:rsidRPr="005D480D">
        <w:rPr>
          <w:rFonts w:ascii="Times New Roman" w:hAnsi="Times New Roman" w:cs="Times New Roman"/>
          <w:color w:val="000000" w:themeColor="text1"/>
          <w:lang w:val="pl-PL"/>
        </w:rPr>
        <w:t>py typu WTI i</w:t>
      </w:r>
      <w:r w:rsidR="00A730C7" w:rsidRPr="005D480D">
        <w:rPr>
          <w:rFonts w:ascii="Times New Roman" w:hAnsi="Times New Roman" w:cs="Times New Roman"/>
          <w:color w:val="000000" w:themeColor="text1"/>
          <w:lang w:val="pl-PL"/>
        </w:rPr>
        <w:t xml:space="preserve"> </w:t>
      </w:r>
      <w:proofErr w:type="spellStart"/>
      <w:r w:rsidR="00A730C7" w:rsidRPr="005D480D">
        <w:rPr>
          <w:rFonts w:ascii="Times New Roman" w:hAnsi="Times New Roman" w:cs="Times New Roman"/>
          <w:color w:val="000000" w:themeColor="text1"/>
          <w:lang w:val="pl-PL"/>
        </w:rPr>
        <w:t>Brent</w:t>
      </w:r>
      <w:proofErr w:type="spellEnd"/>
      <w:r w:rsidR="00A730C7" w:rsidRPr="005D480D">
        <w:rPr>
          <w:rFonts w:ascii="Times New Roman" w:hAnsi="Times New Roman" w:cs="Times New Roman"/>
          <w:color w:val="000000" w:themeColor="text1"/>
          <w:lang w:val="pl-PL"/>
        </w:rPr>
        <w:t xml:space="preserve"> oscyluje około 40 $/</w:t>
      </w:r>
      <w:proofErr w:type="spellStart"/>
      <w:r w:rsidR="00A730C7" w:rsidRPr="005D480D">
        <w:rPr>
          <w:rFonts w:ascii="Times New Roman" w:hAnsi="Times New Roman" w:cs="Times New Roman"/>
          <w:color w:val="000000" w:themeColor="text1"/>
          <w:lang w:val="pl-PL"/>
        </w:rPr>
        <w:t>bbl</w:t>
      </w:r>
      <w:proofErr w:type="spellEnd"/>
      <w:r w:rsidR="00A730C7" w:rsidRPr="005D480D">
        <w:rPr>
          <w:rFonts w:ascii="Times New Roman" w:hAnsi="Times New Roman" w:cs="Times New Roman"/>
          <w:color w:val="000000" w:themeColor="text1"/>
          <w:lang w:val="pl-PL"/>
        </w:rPr>
        <w:t>)</w:t>
      </w:r>
      <w:r w:rsidR="003C703C" w:rsidRPr="005D480D">
        <w:rPr>
          <w:rFonts w:ascii="Times New Roman" w:hAnsi="Times New Roman" w:cs="Times New Roman"/>
          <w:color w:val="000000" w:themeColor="text1"/>
          <w:lang w:val="pl-PL"/>
        </w:rPr>
        <w:t xml:space="preserve">, a </w:t>
      </w:r>
      <w:r w:rsidR="00665AE8" w:rsidRPr="005D480D">
        <w:rPr>
          <w:rFonts w:ascii="Times New Roman" w:hAnsi="Times New Roman" w:cs="Times New Roman"/>
          <w:color w:val="000000" w:themeColor="text1"/>
          <w:lang w:val="pl-PL"/>
        </w:rPr>
        <w:t xml:space="preserve">pamiętać należy, że </w:t>
      </w:r>
      <w:r w:rsidR="003C703C" w:rsidRPr="005D480D">
        <w:rPr>
          <w:rFonts w:ascii="Times New Roman" w:hAnsi="Times New Roman" w:cs="Times New Roman"/>
          <w:color w:val="000000" w:themeColor="text1"/>
          <w:lang w:val="pl-PL"/>
        </w:rPr>
        <w:t>51% kontrakt</w:t>
      </w:r>
      <w:r w:rsidR="008275D0" w:rsidRPr="005D480D">
        <w:rPr>
          <w:rFonts w:ascii="Times New Roman" w:hAnsi="Times New Roman" w:cs="Times New Roman"/>
          <w:color w:val="000000" w:themeColor="text1"/>
          <w:lang w:val="pl-PL"/>
        </w:rPr>
        <w:t>ó</w:t>
      </w:r>
      <w:r w:rsidR="003C703C" w:rsidRPr="005D480D">
        <w:rPr>
          <w:rFonts w:ascii="Times New Roman" w:hAnsi="Times New Roman" w:cs="Times New Roman"/>
          <w:color w:val="000000" w:themeColor="text1"/>
          <w:lang w:val="pl-PL"/>
        </w:rPr>
        <w:t xml:space="preserve">w dla importowanego gazociągami gazu ziemnego </w:t>
      </w:r>
      <w:r w:rsidR="00B90A40" w:rsidRPr="005D480D">
        <w:rPr>
          <w:rFonts w:ascii="Times New Roman" w:hAnsi="Times New Roman" w:cs="Times New Roman"/>
          <w:color w:val="000000" w:themeColor="text1"/>
          <w:lang w:val="pl-PL"/>
        </w:rPr>
        <w:t>było w 2014 roku nadal</w:t>
      </w:r>
      <w:r w:rsidR="00025C38" w:rsidRPr="005D480D">
        <w:rPr>
          <w:rFonts w:ascii="Times New Roman" w:hAnsi="Times New Roman" w:cs="Times New Roman"/>
          <w:color w:val="000000" w:themeColor="text1"/>
          <w:lang w:val="pl-PL"/>
        </w:rPr>
        <w:t xml:space="preserve"> indeksowanych</w:t>
      </w:r>
      <w:r w:rsidR="003C703C" w:rsidRPr="005D480D">
        <w:rPr>
          <w:rFonts w:ascii="Times New Roman" w:hAnsi="Times New Roman" w:cs="Times New Roman"/>
          <w:color w:val="000000" w:themeColor="text1"/>
          <w:lang w:val="pl-PL"/>
        </w:rPr>
        <w:t xml:space="preserve"> w odniesieniu do ceny ropy naftowej</w:t>
      </w:r>
      <w:r w:rsidR="00B90A40" w:rsidRPr="005D480D">
        <w:rPr>
          <w:rFonts w:ascii="Times New Roman" w:hAnsi="Times New Roman" w:cs="Times New Roman"/>
          <w:color w:val="000000" w:themeColor="text1"/>
          <w:lang w:val="pl-PL"/>
        </w:rPr>
        <w:t>. Co ciekawe od 2009 roku zauważamy spadek formuły cenowej Oil-</w:t>
      </w:r>
      <w:proofErr w:type="spellStart"/>
      <w:r w:rsidR="00B90A40" w:rsidRPr="005D480D">
        <w:rPr>
          <w:rFonts w:ascii="Times New Roman" w:hAnsi="Times New Roman" w:cs="Times New Roman"/>
          <w:color w:val="000000" w:themeColor="text1"/>
          <w:lang w:val="pl-PL"/>
        </w:rPr>
        <w:t>linked</w:t>
      </w:r>
      <w:proofErr w:type="spellEnd"/>
      <w:r w:rsidR="00B90A40" w:rsidRPr="005D480D">
        <w:rPr>
          <w:rFonts w:ascii="Times New Roman" w:hAnsi="Times New Roman" w:cs="Times New Roman"/>
          <w:color w:val="000000" w:themeColor="text1"/>
          <w:lang w:val="pl-PL"/>
        </w:rPr>
        <w:t xml:space="preserve"> (65% w 2009 roku) na korzyść formuły </w:t>
      </w:r>
      <w:proofErr w:type="spellStart"/>
      <w:r w:rsidR="00B90A40" w:rsidRPr="005D480D">
        <w:rPr>
          <w:rFonts w:ascii="Times New Roman" w:hAnsi="Times New Roman" w:cs="Times New Roman"/>
          <w:color w:val="000000" w:themeColor="text1"/>
          <w:lang w:val="pl-PL"/>
        </w:rPr>
        <w:t>gas</w:t>
      </w:r>
      <w:proofErr w:type="spellEnd"/>
      <w:r w:rsidR="00B90A40" w:rsidRPr="005D480D">
        <w:rPr>
          <w:rFonts w:ascii="Times New Roman" w:hAnsi="Times New Roman" w:cs="Times New Roman"/>
          <w:color w:val="000000" w:themeColor="text1"/>
          <w:lang w:val="pl-PL"/>
        </w:rPr>
        <w:t>-on-</w:t>
      </w:r>
      <w:proofErr w:type="spellStart"/>
      <w:r w:rsidR="00B90A40" w:rsidRPr="005D480D">
        <w:rPr>
          <w:rFonts w:ascii="Times New Roman" w:hAnsi="Times New Roman" w:cs="Times New Roman"/>
          <w:color w:val="000000" w:themeColor="text1"/>
          <w:lang w:val="pl-PL"/>
        </w:rPr>
        <w:t>gas</w:t>
      </w:r>
      <w:proofErr w:type="spellEnd"/>
      <w:r w:rsidR="00B90A40" w:rsidRPr="005D480D">
        <w:rPr>
          <w:rFonts w:ascii="Times New Roman" w:hAnsi="Times New Roman" w:cs="Times New Roman"/>
          <w:color w:val="000000" w:themeColor="text1"/>
          <w:lang w:val="pl-PL"/>
        </w:rPr>
        <w:t xml:space="preserve"> (28% w 2009 roku). </w:t>
      </w:r>
      <w:r w:rsidR="003C703C" w:rsidRPr="005D480D">
        <w:rPr>
          <w:rFonts w:ascii="Times New Roman" w:hAnsi="Times New Roman" w:cs="Times New Roman"/>
          <w:color w:val="000000" w:themeColor="text1"/>
          <w:lang w:val="pl-PL"/>
        </w:rPr>
        <w:t xml:space="preserve">W przypadku LNG, aż 74% kontraktów jest indeksowane w odniesieniu do ceny ropy naftowej. </w:t>
      </w:r>
    </w:p>
    <w:p w14:paraId="3E9A3996" w14:textId="77777777" w:rsidR="005419DC" w:rsidRPr="005D480D" w:rsidRDefault="003C703C"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Kolejne elementy to przede wszystkim</w:t>
      </w:r>
      <w:r w:rsidR="0003457C" w:rsidRPr="005D480D">
        <w:rPr>
          <w:rFonts w:ascii="Times New Roman" w:hAnsi="Times New Roman" w:cs="Times New Roman"/>
          <w:color w:val="000000" w:themeColor="text1"/>
          <w:lang w:val="pl-PL"/>
        </w:rPr>
        <w:t xml:space="preserve"> lżejsza i łagodniejsza zima w Europie, pełne podziemne magazyny, brak problemów i zachowana ciągłość dostaw w przesyle transgranicznym</w:t>
      </w:r>
      <w:r w:rsidRPr="005D480D">
        <w:rPr>
          <w:rFonts w:ascii="Times New Roman" w:hAnsi="Times New Roman" w:cs="Times New Roman"/>
          <w:color w:val="000000" w:themeColor="text1"/>
          <w:lang w:val="pl-PL"/>
        </w:rPr>
        <w:t>, czy choćby powrót do energii jądrowej w Japonii</w:t>
      </w:r>
      <w:r w:rsidR="0003457C" w:rsidRPr="005D480D">
        <w:rPr>
          <w:rFonts w:ascii="Times New Roman" w:hAnsi="Times New Roman" w:cs="Times New Roman"/>
          <w:color w:val="000000" w:themeColor="text1"/>
          <w:lang w:val="pl-PL"/>
        </w:rPr>
        <w:t xml:space="preserve">. </w:t>
      </w:r>
      <w:r w:rsidR="007C026E" w:rsidRPr="005D480D">
        <w:rPr>
          <w:rFonts w:ascii="Times New Roman" w:hAnsi="Times New Roman" w:cs="Times New Roman"/>
          <w:color w:val="000000" w:themeColor="text1"/>
          <w:lang w:val="pl-PL"/>
        </w:rPr>
        <w:t xml:space="preserve">Według najnowszych danych Japońskiej Federacji </w:t>
      </w:r>
      <w:r w:rsidR="002E599C" w:rsidRPr="005D480D">
        <w:rPr>
          <w:rFonts w:ascii="Times New Roman" w:hAnsi="Times New Roman" w:cs="Times New Roman"/>
          <w:color w:val="000000" w:themeColor="text1"/>
          <w:lang w:val="pl-PL"/>
        </w:rPr>
        <w:t>Firm Elektroenergetycznych (</w:t>
      </w:r>
      <w:proofErr w:type="spellStart"/>
      <w:r w:rsidR="007C026E" w:rsidRPr="005D480D">
        <w:rPr>
          <w:rFonts w:ascii="Times New Roman" w:hAnsi="Times New Roman" w:cs="Times New Roman"/>
          <w:color w:val="000000" w:themeColor="text1"/>
          <w:lang w:val="pl-PL"/>
        </w:rPr>
        <w:t>Federation</w:t>
      </w:r>
      <w:proofErr w:type="spellEnd"/>
      <w:r w:rsidR="007C026E" w:rsidRPr="005D480D">
        <w:rPr>
          <w:rFonts w:ascii="Times New Roman" w:hAnsi="Times New Roman" w:cs="Times New Roman"/>
          <w:color w:val="000000" w:themeColor="text1"/>
          <w:lang w:val="pl-PL"/>
        </w:rPr>
        <w:t xml:space="preserve"> of </w:t>
      </w:r>
      <w:proofErr w:type="spellStart"/>
      <w:r w:rsidR="007C026E" w:rsidRPr="005D480D">
        <w:rPr>
          <w:rFonts w:ascii="Times New Roman" w:hAnsi="Times New Roman" w:cs="Times New Roman"/>
          <w:color w:val="000000" w:themeColor="text1"/>
          <w:lang w:val="pl-PL"/>
        </w:rPr>
        <w:t>Electric</w:t>
      </w:r>
      <w:proofErr w:type="spellEnd"/>
      <w:r w:rsidR="007C026E" w:rsidRPr="005D480D">
        <w:rPr>
          <w:rFonts w:ascii="Times New Roman" w:hAnsi="Times New Roman" w:cs="Times New Roman"/>
          <w:color w:val="000000" w:themeColor="text1"/>
          <w:lang w:val="pl-PL"/>
        </w:rPr>
        <w:t xml:space="preserve"> Power </w:t>
      </w:r>
      <w:proofErr w:type="spellStart"/>
      <w:r w:rsidR="007C026E" w:rsidRPr="005D480D">
        <w:rPr>
          <w:rFonts w:ascii="Times New Roman" w:hAnsi="Times New Roman" w:cs="Times New Roman"/>
          <w:color w:val="000000" w:themeColor="text1"/>
          <w:lang w:val="pl-PL"/>
        </w:rPr>
        <w:t>Companies</w:t>
      </w:r>
      <w:proofErr w:type="spellEnd"/>
      <w:r w:rsidR="007C026E" w:rsidRPr="005D480D">
        <w:rPr>
          <w:rFonts w:ascii="Times New Roman" w:hAnsi="Times New Roman" w:cs="Times New Roman"/>
          <w:color w:val="000000" w:themeColor="text1"/>
          <w:lang w:val="pl-PL"/>
        </w:rPr>
        <w:t xml:space="preserve"> of Japan</w:t>
      </w:r>
      <w:r w:rsidR="002E599C" w:rsidRPr="005D480D">
        <w:rPr>
          <w:rFonts w:ascii="Times New Roman" w:hAnsi="Times New Roman" w:cs="Times New Roman"/>
          <w:color w:val="000000" w:themeColor="text1"/>
          <w:lang w:val="pl-PL"/>
        </w:rPr>
        <w:t>), firmy produkujące energie elektryczną zużyły w lutym 2016 4,41 mln ton skroplonego gazu ziemnego (LNG), a to spadek o 8,9% w porównaniu do lutego 2015 roku, kiedy firmy produkujące energie elektryczną zużyły 4,48 mln LNG.</w:t>
      </w:r>
    </w:p>
    <w:p w14:paraId="3D9FFF84" w14:textId="77777777" w:rsidR="009A3A7F" w:rsidRPr="005D480D" w:rsidRDefault="009A3A7F" w:rsidP="00C802F7">
      <w:pPr>
        <w:jc w:val="both"/>
        <w:rPr>
          <w:rFonts w:ascii="Times New Roman" w:hAnsi="Times New Roman" w:cs="Times New Roman"/>
          <w:color w:val="000000" w:themeColor="text1"/>
          <w:lang w:val="pl-PL"/>
        </w:rPr>
      </w:pPr>
    </w:p>
    <w:p w14:paraId="4993C35E" w14:textId="28C7BA45" w:rsidR="00CD3088" w:rsidRPr="005D480D" w:rsidRDefault="00564C17" w:rsidP="00A730C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Ostatnie informacje wskazują na to, że Ros</w:t>
      </w:r>
      <w:r w:rsidR="008275D0" w:rsidRPr="005D480D">
        <w:rPr>
          <w:rFonts w:ascii="Times New Roman" w:hAnsi="Times New Roman" w:cs="Times New Roman"/>
          <w:color w:val="000000" w:themeColor="text1"/>
          <w:lang w:val="pl-PL"/>
        </w:rPr>
        <w:t>j</w:t>
      </w:r>
      <w:r w:rsidRPr="005D480D">
        <w:rPr>
          <w:rFonts w:ascii="Times New Roman" w:hAnsi="Times New Roman" w:cs="Times New Roman"/>
          <w:color w:val="000000" w:themeColor="text1"/>
          <w:lang w:val="pl-PL"/>
        </w:rPr>
        <w:t xml:space="preserve">a znajduje się dziś w poważnej </w:t>
      </w:r>
      <w:r w:rsidR="00CD3088" w:rsidRPr="005D480D">
        <w:rPr>
          <w:rFonts w:ascii="Times New Roman" w:hAnsi="Times New Roman" w:cs="Times New Roman"/>
          <w:color w:val="000000" w:themeColor="text1"/>
          <w:lang w:val="pl-PL"/>
        </w:rPr>
        <w:t xml:space="preserve">recesji. Budżet Rosji na rok 2016 opiera się na założeniu średniej ceny za baryłkę ropy </w:t>
      </w:r>
      <w:r w:rsidR="00AB0F3F" w:rsidRPr="005D480D">
        <w:rPr>
          <w:rFonts w:ascii="Times New Roman" w:hAnsi="Times New Roman" w:cs="Times New Roman"/>
          <w:color w:val="000000" w:themeColor="text1"/>
          <w:lang w:val="pl-PL"/>
        </w:rPr>
        <w:t>naftowej</w:t>
      </w:r>
      <w:r w:rsidR="00CD3088" w:rsidRPr="005D480D">
        <w:rPr>
          <w:rFonts w:ascii="Times New Roman" w:hAnsi="Times New Roman" w:cs="Times New Roman"/>
          <w:color w:val="000000" w:themeColor="text1"/>
          <w:lang w:val="pl-PL"/>
        </w:rPr>
        <w:t xml:space="preserve"> typu </w:t>
      </w:r>
      <w:proofErr w:type="spellStart"/>
      <w:r w:rsidR="00CD3088" w:rsidRPr="005D480D">
        <w:rPr>
          <w:rFonts w:ascii="Times New Roman" w:hAnsi="Times New Roman" w:cs="Times New Roman"/>
          <w:color w:val="000000" w:themeColor="text1"/>
          <w:lang w:val="pl-PL"/>
        </w:rPr>
        <w:t>Urals</w:t>
      </w:r>
      <w:proofErr w:type="spellEnd"/>
      <w:r w:rsidR="00CD3088" w:rsidRPr="005D480D">
        <w:rPr>
          <w:rFonts w:ascii="Times New Roman" w:hAnsi="Times New Roman" w:cs="Times New Roman"/>
          <w:color w:val="000000" w:themeColor="text1"/>
          <w:lang w:val="pl-PL"/>
        </w:rPr>
        <w:t xml:space="preserve"> na poziomie 50 $. Wyliczenia zakładają dochody na poziomie 17,5% PKB, a wydatki na poziomie 20,5% co daje deficyt (kolejny rok z rzędu) na poziomie 3% PKB</w:t>
      </w:r>
      <w:r w:rsidR="00CD3088" w:rsidRPr="005D480D">
        <w:rPr>
          <w:rStyle w:val="Odwoanieprzypisudolnego"/>
          <w:rFonts w:ascii="Times New Roman" w:hAnsi="Times New Roman" w:cs="Times New Roman"/>
          <w:color w:val="000000" w:themeColor="text1"/>
          <w:lang w:val="pl-PL"/>
        </w:rPr>
        <w:footnoteReference w:id="7"/>
      </w:r>
      <w:r w:rsidR="00CD3088" w:rsidRPr="005D480D">
        <w:rPr>
          <w:rFonts w:ascii="Times New Roman" w:hAnsi="Times New Roman" w:cs="Times New Roman"/>
          <w:color w:val="000000" w:themeColor="text1"/>
          <w:lang w:val="pl-PL"/>
        </w:rPr>
        <w:t xml:space="preserve">. </w:t>
      </w:r>
      <w:r w:rsidR="008275D0" w:rsidRPr="005D480D">
        <w:rPr>
          <w:rFonts w:ascii="Times New Roman" w:hAnsi="Times New Roman" w:cs="Times New Roman"/>
          <w:color w:val="000000" w:themeColor="text1"/>
          <w:lang w:val="pl-PL"/>
        </w:rPr>
        <w:t xml:space="preserve">I </w:t>
      </w:r>
      <w:r w:rsidR="00CD3088" w:rsidRPr="005D480D">
        <w:rPr>
          <w:rFonts w:ascii="Times New Roman" w:hAnsi="Times New Roman" w:cs="Times New Roman"/>
          <w:color w:val="000000" w:themeColor="text1"/>
          <w:lang w:val="pl-PL"/>
        </w:rPr>
        <w:t>jest to bardzo optymistyczne założenie.</w:t>
      </w:r>
      <w:r w:rsidR="00AB0F3F" w:rsidRPr="005D480D">
        <w:rPr>
          <w:rFonts w:ascii="Times New Roman" w:hAnsi="Times New Roman" w:cs="Times New Roman"/>
          <w:color w:val="000000" w:themeColor="text1"/>
          <w:lang w:val="pl-PL"/>
        </w:rPr>
        <w:t xml:space="preserve"> Podkreślmy, że </w:t>
      </w:r>
      <w:proofErr w:type="spellStart"/>
      <w:r w:rsidR="00AB0F3F" w:rsidRPr="005D480D">
        <w:rPr>
          <w:rFonts w:ascii="Times New Roman" w:hAnsi="Times New Roman" w:cs="Times New Roman"/>
          <w:color w:val="000000" w:themeColor="text1"/>
          <w:lang w:val="pl-PL"/>
        </w:rPr>
        <w:t>break-even</w:t>
      </w:r>
      <w:proofErr w:type="spellEnd"/>
      <w:r w:rsidR="00AB0F3F" w:rsidRPr="005D480D">
        <w:rPr>
          <w:rFonts w:ascii="Times New Roman" w:hAnsi="Times New Roman" w:cs="Times New Roman"/>
          <w:color w:val="000000" w:themeColor="text1"/>
          <w:lang w:val="pl-PL"/>
        </w:rPr>
        <w:t xml:space="preserve"> point dla rosyjskiego budżetu w 2015 roku </w:t>
      </w:r>
      <w:r w:rsidR="008275D0" w:rsidRPr="005D480D">
        <w:rPr>
          <w:rFonts w:ascii="Times New Roman" w:hAnsi="Times New Roman" w:cs="Times New Roman"/>
          <w:color w:val="000000" w:themeColor="text1"/>
          <w:lang w:val="pl-PL"/>
        </w:rPr>
        <w:t xml:space="preserve">to poziom </w:t>
      </w:r>
      <w:r w:rsidR="00AB0F3F" w:rsidRPr="005D480D">
        <w:rPr>
          <w:rFonts w:ascii="Times New Roman" w:hAnsi="Times New Roman" w:cs="Times New Roman"/>
          <w:color w:val="000000" w:themeColor="text1"/>
          <w:lang w:val="pl-PL"/>
        </w:rPr>
        <w:t xml:space="preserve"> około 100 $/</w:t>
      </w:r>
      <w:proofErr w:type="spellStart"/>
      <w:r w:rsidR="00AB0F3F" w:rsidRPr="005D480D">
        <w:rPr>
          <w:rFonts w:ascii="Times New Roman" w:hAnsi="Times New Roman" w:cs="Times New Roman"/>
          <w:color w:val="000000" w:themeColor="text1"/>
          <w:lang w:val="pl-PL"/>
        </w:rPr>
        <w:t>bbl</w:t>
      </w:r>
      <w:proofErr w:type="spellEnd"/>
      <w:r w:rsidR="008275D0" w:rsidRPr="005D480D">
        <w:rPr>
          <w:rFonts w:ascii="Times New Roman" w:hAnsi="Times New Roman" w:cs="Times New Roman"/>
          <w:color w:val="000000" w:themeColor="text1"/>
          <w:lang w:val="pl-PL"/>
        </w:rPr>
        <w:t>.</w:t>
      </w:r>
    </w:p>
    <w:p w14:paraId="44BAB8E7" w14:textId="77777777" w:rsidR="00CD3088" w:rsidRPr="005D480D" w:rsidRDefault="00CD3088" w:rsidP="00A730C7">
      <w:pPr>
        <w:jc w:val="both"/>
        <w:rPr>
          <w:rFonts w:ascii="Times New Roman" w:hAnsi="Times New Roman" w:cs="Times New Roman"/>
          <w:color w:val="000000" w:themeColor="text1"/>
          <w:lang w:val="pl-PL"/>
        </w:rPr>
      </w:pPr>
    </w:p>
    <w:p w14:paraId="0BC4E06D" w14:textId="2823FADE" w:rsidR="00A763CF" w:rsidRPr="005D480D" w:rsidRDefault="00250C82" w:rsidP="00A730C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N</w:t>
      </w:r>
      <w:r w:rsidR="00715334" w:rsidRPr="005D480D">
        <w:rPr>
          <w:rFonts w:ascii="Times New Roman" w:hAnsi="Times New Roman" w:cs="Times New Roman"/>
          <w:color w:val="000000" w:themeColor="text1"/>
          <w:lang w:val="pl-PL"/>
        </w:rPr>
        <w:t xml:space="preserve">ajważniejszym </w:t>
      </w:r>
      <w:r w:rsidR="004A15D2" w:rsidRPr="005D480D">
        <w:rPr>
          <w:rFonts w:ascii="Times New Roman" w:hAnsi="Times New Roman" w:cs="Times New Roman"/>
          <w:color w:val="000000" w:themeColor="text1"/>
          <w:lang w:val="pl-PL"/>
        </w:rPr>
        <w:t xml:space="preserve">elementem </w:t>
      </w:r>
      <w:r w:rsidR="00715334" w:rsidRPr="005D480D">
        <w:rPr>
          <w:rFonts w:ascii="Times New Roman" w:hAnsi="Times New Roman" w:cs="Times New Roman"/>
          <w:color w:val="000000" w:themeColor="text1"/>
          <w:lang w:val="pl-PL"/>
        </w:rPr>
        <w:t xml:space="preserve">analizy </w:t>
      </w:r>
      <w:r w:rsidR="004A15D2" w:rsidRPr="005D480D">
        <w:rPr>
          <w:rFonts w:ascii="Times New Roman" w:hAnsi="Times New Roman" w:cs="Times New Roman"/>
          <w:color w:val="000000" w:themeColor="text1"/>
          <w:lang w:val="pl-PL"/>
        </w:rPr>
        <w:t xml:space="preserve">są </w:t>
      </w:r>
      <w:r w:rsidR="00CA72D6" w:rsidRPr="005D480D">
        <w:rPr>
          <w:rFonts w:ascii="Times New Roman" w:hAnsi="Times New Roman" w:cs="Times New Roman"/>
          <w:color w:val="000000" w:themeColor="text1"/>
          <w:lang w:val="pl-PL"/>
        </w:rPr>
        <w:t xml:space="preserve">sankcje nałożone, </w:t>
      </w:r>
      <w:r w:rsidR="00A763CF" w:rsidRPr="005D480D">
        <w:rPr>
          <w:rFonts w:ascii="Times New Roman" w:hAnsi="Times New Roman" w:cs="Times New Roman"/>
          <w:color w:val="000000" w:themeColor="text1"/>
          <w:lang w:val="pl-PL"/>
        </w:rPr>
        <w:t xml:space="preserve">w wyniku działań destabilizujących sytuację we wschodniej Ukrainie oraz  aneksji Krymu, przez Unię </w:t>
      </w:r>
      <w:r w:rsidR="008275D0" w:rsidRPr="005D480D">
        <w:rPr>
          <w:rFonts w:ascii="Times New Roman" w:hAnsi="Times New Roman" w:cs="Times New Roman"/>
          <w:color w:val="000000" w:themeColor="text1"/>
          <w:lang w:val="pl-PL"/>
        </w:rPr>
        <w:t>E</w:t>
      </w:r>
      <w:r w:rsidR="00A763CF" w:rsidRPr="005D480D">
        <w:rPr>
          <w:rFonts w:ascii="Times New Roman" w:hAnsi="Times New Roman" w:cs="Times New Roman"/>
          <w:color w:val="000000" w:themeColor="text1"/>
          <w:lang w:val="pl-PL"/>
        </w:rPr>
        <w:t xml:space="preserve">uropejską  i Stany Zjednoczone Ameryki Północnej na Federację Rosyjską. </w:t>
      </w:r>
    </w:p>
    <w:p w14:paraId="1AE264E1" w14:textId="77777777" w:rsidR="00F22FC2" w:rsidRPr="005D480D" w:rsidRDefault="00F22FC2" w:rsidP="00A730C7">
      <w:pPr>
        <w:widowControl w:val="0"/>
        <w:autoSpaceDE w:val="0"/>
        <w:autoSpaceDN w:val="0"/>
        <w:adjustRightInd w:val="0"/>
        <w:jc w:val="both"/>
        <w:rPr>
          <w:rFonts w:ascii="Times New Roman" w:hAnsi="Times New Roman" w:cs="Times New Roman"/>
          <w:color w:val="000000" w:themeColor="text1"/>
          <w:lang w:val="pl-PL"/>
        </w:rPr>
      </w:pPr>
    </w:p>
    <w:p w14:paraId="26A2D222" w14:textId="5478D64B" w:rsidR="00C36E03" w:rsidRPr="005D480D" w:rsidRDefault="00A763CF"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Należy podkreślić, że nałożenie sankcji </w:t>
      </w:r>
      <w:r w:rsidR="003F690E" w:rsidRPr="005D480D">
        <w:rPr>
          <w:rFonts w:ascii="Times New Roman" w:hAnsi="Times New Roman" w:cs="Times New Roman"/>
          <w:color w:val="000000" w:themeColor="text1"/>
          <w:lang w:val="pl-PL"/>
        </w:rPr>
        <w:t xml:space="preserve">nie </w:t>
      </w:r>
      <w:r w:rsidRPr="005D480D">
        <w:rPr>
          <w:rFonts w:ascii="Times New Roman" w:hAnsi="Times New Roman" w:cs="Times New Roman"/>
          <w:color w:val="000000" w:themeColor="text1"/>
          <w:lang w:val="pl-PL"/>
        </w:rPr>
        <w:t xml:space="preserve">spowodowało w żadnym wypadku przerwania dostaw ropy naftowej i gazu </w:t>
      </w:r>
      <w:r w:rsidR="00074F62" w:rsidRPr="005D480D">
        <w:rPr>
          <w:rFonts w:ascii="Times New Roman" w:hAnsi="Times New Roman" w:cs="Times New Roman"/>
          <w:color w:val="000000" w:themeColor="text1"/>
          <w:lang w:val="pl-PL"/>
        </w:rPr>
        <w:t xml:space="preserve">ziemnego </w:t>
      </w:r>
      <w:r w:rsidRPr="005D480D">
        <w:rPr>
          <w:rFonts w:ascii="Times New Roman" w:hAnsi="Times New Roman" w:cs="Times New Roman"/>
          <w:color w:val="000000" w:themeColor="text1"/>
          <w:lang w:val="pl-PL"/>
        </w:rPr>
        <w:t xml:space="preserve">w kierunku europejskim. </w:t>
      </w:r>
    </w:p>
    <w:p w14:paraId="3AC1DF6D" w14:textId="77777777" w:rsidR="00FA0D92" w:rsidRPr="007419E1" w:rsidRDefault="00FA0D92" w:rsidP="00C802F7">
      <w:pPr>
        <w:widowControl w:val="0"/>
        <w:autoSpaceDE w:val="0"/>
        <w:autoSpaceDN w:val="0"/>
        <w:adjustRightInd w:val="0"/>
        <w:jc w:val="both"/>
        <w:rPr>
          <w:rFonts w:ascii="Times New Roman" w:hAnsi="Times New Roman" w:cs="Times New Roman"/>
          <w:color w:val="000000" w:themeColor="text1"/>
          <w:sz w:val="22"/>
          <w:szCs w:val="22"/>
          <w:lang w:val="pl-PL"/>
        </w:rPr>
      </w:pPr>
    </w:p>
    <w:p w14:paraId="2C267F6B" w14:textId="01DCF3AA" w:rsidR="00D76A76" w:rsidRPr="00C53AF7" w:rsidRDefault="00D80E06" w:rsidP="00C53AF7">
      <w:pPr>
        <w:pStyle w:val="Nagwek1"/>
        <w:numPr>
          <w:ilvl w:val="0"/>
          <w:numId w:val="26"/>
        </w:numPr>
        <w:rPr>
          <w:rFonts w:ascii="Times New Roman" w:hAnsi="Times New Roman" w:cs="Times New Roman"/>
          <w:sz w:val="24"/>
          <w:szCs w:val="24"/>
        </w:rPr>
      </w:pPr>
      <w:bookmarkStart w:id="1" w:name="_Toc445985843"/>
      <w:r w:rsidRPr="00C53AF7">
        <w:rPr>
          <w:rFonts w:ascii="Times New Roman" w:hAnsi="Times New Roman" w:cs="Times New Roman"/>
          <w:sz w:val="24"/>
          <w:szCs w:val="24"/>
        </w:rPr>
        <w:t xml:space="preserve">Wydobycie gazu ziemnego w </w:t>
      </w:r>
      <w:r w:rsidR="00E137E5" w:rsidRPr="00C53AF7">
        <w:rPr>
          <w:rFonts w:ascii="Times New Roman" w:hAnsi="Times New Roman" w:cs="Times New Roman"/>
          <w:sz w:val="24"/>
          <w:szCs w:val="24"/>
        </w:rPr>
        <w:t>Federacji Rosyjskiej</w:t>
      </w:r>
      <w:bookmarkEnd w:id="1"/>
    </w:p>
    <w:p w14:paraId="12F002A8" w14:textId="0817E2A1" w:rsidR="009B7C4E" w:rsidRPr="005D480D" w:rsidRDefault="00263F41"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Według danych BP Statistical </w:t>
      </w:r>
      <w:proofErr w:type="spellStart"/>
      <w:r w:rsidRPr="005D480D">
        <w:rPr>
          <w:rFonts w:ascii="Times New Roman" w:hAnsi="Times New Roman" w:cs="Times New Roman"/>
          <w:color w:val="000000" w:themeColor="text1"/>
          <w:lang w:val="pl-PL"/>
        </w:rPr>
        <w:t>Review</w:t>
      </w:r>
      <w:proofErr w:type="spellEnd"/>
      <w:r w:rsidRPr="005D480D">
        <w:rPr>
          <w:rFonts w:ascii="Times New Roman" w:hAnsi="Times New Roman" w:cs="Times New Roman"/>
          <w:color w:val="000000" w:themeColor="text1"/>
          <w:lang w:val="pl-PL"/>
        </w:rPr>
        <w:t xml:space="preserve"> 2015, w</w:t>
      </w:r>
      <w:r w:rsidR="009B7C4E" w:rsidRPr="005D480D">
        <w:rPr>
          <w:rFonts w:ascii="Times New Roman" w:hAnsi="Times New Roman" w:cs="Times New Roman"/>
          <w:color w:val="000000" w:themeColor="text1"/>
          <w:lang w:val="pl-PL"/>
        </w:rPr>
        <w:t xml:space="preserve">ydobycie </w:t>
      </w:r>
      <w:r w:rsidRPr="005D480D">
        <w:rPr>
          <w:rFonts w:ascii="Times New Roman" w:hAnsi="Times New Roman" w:cs="Times New Roman"/>
          <w:color w:val="000000" w:themeColor="text1"/>
          <w:lang w:val="pl-PL"/>
        </w:rPr>
        <w:t xml:space="preserve">gazu ziemnego w 2014 roku wyniosło </w:t>
      </w:r>
      <w:r w:rsidR="003D2544" w:rsidRPr="005D480D">
        <w:rPr>
          <w:rFonts w:ascii="Times New Roman" w:hAnsi="Times New Roman" w:cs="Times New Roman"/>
          <w:color w:val="000000" w:themeColor="text1"/>
          <w:lang w:val="pl-PL"/>
        </w:rPr>
        <w:br/>
      </w:r>
      <w:r w:rsidRPr="005D480D">
        <w:rPr>
          <w:rFonts w:ascii="Times New Roman" w:hAnsi="Times New Roman" w:cs="Times New Roman"/>
          <w:color w:val="000000" w:themeColor="text1"/>
          <w:lang w:val="pl-PL"/>
        </w:rPr>
        <w:t>w Rosji 578,7 mld m</w:t>
      </w:r>
      <w:r w:rsidRPr="005D480D">
        <w:rPr>
          <w:rFonts w:ascii="Times New Roman" w:hAnsi="Times New Roman" w:cs="Times New Roman"/>
          <w:color w:val="000000" w:themeColor="text1"/>
          <w:vertAlign w:val="superscript"/>
          <w:lang w:val="pl-PL"/>
        </w:rPr>
        <w:t>3</w:t>
      </w:r>
      <w:r w:rsidRPr="005D480D">
        <w:rPr>
          <w:rFonts w:ascii="Times New Roman" w:hAnsi="Times New Roman" w:cs="Times New Roman"/>
          <w:color w:val="000000" w:themeColor="text1"/>
          <w:lang w:val="pl-PL"/>
        </w:rPr>
        <w:t xml:space="preserve"> co oznacza spadek o około </w:t>
      </w:r>
      <w:r w:rsidR="009B7C4E" w:rsidRPr="005D480D">
        <w:rPr>
          <w:rFonts w:ascii="Times New Roman" w:hAnsi="Times New Roman" w:cs="Times New Roman"/>
          <w:color w:val="000000" w:themeColor="text1"/>
          <w:lang w:val="pl-PL"/>
        </w:rPr>
        <w:t>4,3%</w:t>
      </w:r>
      <w:r w:rsidRPr="005D480D">
        <w:rPr>
          <w:rFonts w:ascii="Times New Roman" w:hAnsi="Times New Roman" w:cs="Times New Roman"/>
          <w:color w:val="000000" w:themeColor="text1"/>
          <w:lang w:val="pl-PL"/>
        </w:rPr>
        <w:t xml:space="preserve"> w porównaniu do 604,7 mld m</w:t>
      </w:r>
      <w:r w:rsidRPr="005D480D">
        <w:rPr>
          <w:rFonts w:ascii="Times New Roman" w:hAnsi="Times New Roman" w:cs="Times New Roman"/>
          <w:color w:val="000000" w:themeColor="text1"/>
          <w:vertAlign w:val="superscript"/>
          <w:lang w:val="pl-PL"/>
        </w:rPr>
        <w:t>3</w:t>
      </w:r>
      <w:r w:rsidR="000E1893" w:rsidRPr="005D480D">
        <w:rPr>
          <w:rFonts w:ascii="Times New Roman" w:hAnsi="Times New Roman" w:cs="Times New Roman"/>
          <w:color w:val="000000" w:themeColor="text1"/>
          <w:lang w:val="pl-PL"/>
        </w:rPr>
        <w:t xml:space="preserve"> wydobytych w 2013 roku (Rys 2</w:t>
      </w:r>
      <w:r w:rsidRPr="005D480D">
        <w:rPr>
          <w:rFonts w:ascii="Times New Roman" w:hAnsi="Times New Roman" w:cs="Times New Roman"/>
          <w:color w:val="000000" w:themeColor="text1"/>
          <w:lang w:val="pl-PL"/>
        </w:rPr>
        <w:t xml:space="preserve">). </w:t>
      </w:r>
      <w:r w:rsidR="005937A0" w:rsidRPr="005D480D">
        <w:rPr>
          <w:rFonts w:ascii="Times New Roman" w:hAnsi="Times New Roman" w:cs="Times New Roman"/>
          <w:color w:val="000000" w:themeColor="text1"/>
          <w:lang w:val="pl-PL"/>
        </w:rPr>
        <w:t>Dla porównania,</w:t>
      </w:r>
      <w:r w:rsidR="00327950" w:rsidRPr="005D480D">
        <w:rPr>
          <w:rFonts w:ascii="Times New Roman" w:hAnsi="Times New Roman" w:cs="Times New Roman"/>
          <w:color w:val="000000" w:themeColor="text1"/>
          <w:lang w:val="pl-PL"/>
        </w:rPr>
        <w:t xml:space="preserve"> w 2014 roku</w:t>
      </w:r>
      <w:r w:rsidR="005937A0" w:rsidRPr="005D480D">
        <w:rPr>
          <w:rFonts w:ascii="Times New Roman" w:hAnsi="Times New Roman" w:cs="Times New Roman"/>
          <w:color w:val="000000" w:themeColor="text1"/>
          <w:lang w:val="pl-PL"/>
        </w:rPr>
        <w:t xml:space="preserve"> USA wydobyły około 728,26 mld m</w:t>
      </w:r>
      <w:r w:rsidR="005937A0" w:rsidRPr="005D480D">
        <w:rPr>
          <w:rFonts w:ascii="Times New Roman" w:hAnsi="Times New Roman" w:cs="Times New Roman"/>
          <w:color w:val="000000" w:themeColor="text1"/>
          <w:vertAlign w:val="superscript"/>
          <w:lang w:val="pl-PL"/>
        </w:rPr>
        <w:t>3</w:t>
      </w:r>
      <w:r w:rsidR="005937A0" w:rsidRPr="005D480D">
        <w:rPr>
          <w:rFonts w:ascii="Times New Roman" w:hAnsi="Times New Roman" w:cs="Times New Roman"/>
          <w:color w:val="000000" w:themeColor="text1"/>
          <w:lang w:val="pl-PL"/>
        </w:rPr>
        <w:t>, a Katar, największy dostawca LNG na świecie 177,23 mld m</w:t>
      </w:r>
      <w:r w:rsidR="005937A0" w:rsidRPr="005D480D">
        <w:rPr>
          <w:rFonts w:ascii="Times New Roman" w:hAnsi="Times New Roman" w:cs="Times New Roman"/>
          <w:color w:val="000000" w:themeColor="text1"/>
          <w:vertAlign w:val="superscript"/>
          <w:lang w:val="pl-PL"/>
        </w:rPr>
        <w:t>3</w:t>
      </w:r>
      <w:r w:rsidR="005937A0" w:rsidRPr="005D480D">
        <w:rPr>
          <w:rFonts w:ascii="Times New Roman" w:hAnsi="Times New Roman" w:cs="Times New Roman"/>
          <w:color w:val="000000" w:themeColor="text1"/>
          <w:lang w:val="pl-PL"/>
        </w:rPr>
        <w:t xml:space="preserve"> w 2014 roku. Rosja jest więc drugim co do wielkości eksportującym gaz ziemny krajem na świecie.  </w:t>
      </w:r>
    </w:p>
    <w:p w14:paraId="15945A1E" w14:textId="77777777" w:rsidR="00756BD1" w:rsidRDefault="00756BD1" w:rsidP="00C802F7">
      <w:pPr>
        <w:jc w:val="both"/>
        <w:rPr>
          <w:rFonts w:ascii="Times New Roman" w:hAnsi="Times New Roman" w:cs="Times New Roman"/>
          <w:color w:val="000000" w:themeColor="text1"/>
          <w:sz w:val="22"/>
          <w:szCs w:val="22"/>
          <w:lang w:val="pl-PL"/>
        </w:rPr>
      </w:pPr>
    </w:p>
    <w:p w14:paraId="1CA2ACA4" w14:textId="720B6779" w:rsidR="000F7963" w:rsidRPr="007419E1" w:rsidRDefault="00756BD1" w:rsidP="00C802F7">
      <w:pPr>
        <w:jc w:val="both"/>
        <w:rPr>
          <w:rFonts w:ascii="Times New Roman" w:hAnsi="Times New Roman" w:cs="Times New Roman"/>
          <w:color w:val="000000" w:themeColor="text1"/>
          <w:sz w:val="22"/>
          <w:szCs w:val="22"/>
          <w:lang w:val="pl-PL"/>
        </w:rPr>
      </w:pPr>
      <w:r w:rsidRPr="00756BD1">
        <w:rPr>
          <w:rFonts w:ascii="Times New Roman" w:hAnsi="Times New Roman" w:cs="Times New Roman"/>
          <w:bCs/>
          <w:color w:val="000000" w:themeColor="text1"/>
          <w:sz w:val="22"/>
          <w:szCs w:val="22"/>
          <w:lang w:val="pl-PL"/>
        </w:rPr>
        <w:t>Rys</w:t>
      </w:r>
      <w:r w:rsidRPr="00756BD1">
        <w:rPr>
          <w:rFonts w:ascii="Times New Roman" w:hAnsi="Times New Roman" w:cs="Times New Roman"/>
          <w:bCs/>
          <w:color w:val="000000" w:themeColor="text1"/>
          <w:sz w:val="22"/>
          <w:szCs w:val="22"/>
          <w:lang w:val="pl-PL"/>
        </w:rPr>
        <w:t>unek</w:t>
      </w:r>
      <w:r w:rsidRPr="00756BD1">
        <w:rPr>
          <w:rFonts w:ascii="Times New Roman" w:hAnsi="Times New Roman" w:cs="Times New Roman"/>
          <w:bCs/>
          <w:color w:val="000000" w:themeColor="text1"/>
          <w:sz w:val="22"/>
          <w:szCs w:val="22"/>
          <w:lang w:val="pl-PL"/>
        </w:rPr>
        <w:t xml:space="preserve"> 2.</w:t>
      </w:r>
      <w:r w:rsidRPr="007419E1">
        <w:rPr>
          <w:rFonts w:ascii="Times New Roman" w:hAnsi="Times New Roman" w:cs="Times New Roman"/>
          <w:b/>
          <w:bCs/>
          <w:color w:val="000000" w:themeColor="text1"/>
          <w:sz w:val="22"/>
          <w:szCs w:val="22"/>
          <w:lang w:val="pl-PL"/>
        </w:rPr>
        <w:t xml:space="preserve"> </w:t>
      </w:r>
      <w:r w:rsidRPr="007419E1">
        <w:rPr>
          <w:rFonts w:ascii="Times New Roman" w:hAnsi="Times New Roman" w:cs="Times New Roman"/>
          <w:bCs/>
          <w:color w:val="000000" w:themeColor="text1"/>
          <w:sz w:val="22"/>
          <w:szCs w:val="22"/>
          <w:lang w:val="pl-PL"/>
        </w:rPr>
        <w:t>Wydobycie gazu ziemnego przez Federację Rosyjską (</w:t>
      </w:r>
      <w:r w:rsidRPr="007419E1">
        <w:rPr>
          <w:rFonts w:ascii="Times New Roman" w:hAnsi="Times New Roman" w:cs="Times New Roman"/>
          <w:color w:val="000000" w:themeColor="text1"/>
          <w:sz w:val="22"/>
          <w:szCs w:val="22"/>
          <w:lang w:val="pl-PL"/>
        </w:rPr>
        <w:t>mld m</w:t>
      </w:r>
      <w:r w:rsidRPr="007419E1">
        <w:rPr>
          <w:rFonts w:ascii="Times New Roman" w:hAnsi="Times New Roman" w:cs="Times New Roman"/>
          <w:color w:val="000000" w:themeColor="text1"/>
          <w:sz w:val="22"/>
          <w:szCs w:val="22"/>
          <w:vertAlign w:val="superscript"/>
          <w:lang w:val="pl-PL"/>
        </w:rPr>
        <w:t>3</w:t>
      </w:r>
      <w:r>
        <w:rPr>
          <w:rFonts w:ascii="Times New Roman" w:hAnsi="Times New Roman" w:cs="Times New Roman"/>
          <w:bCs/>
          <w:color w:val="000000" w:themeColor="text1"/>
          <w:sz w:val="22"/>
          <w:szCs w:val="22"/>
          <w:lang w:val="pl-PL"/>
        </w:rPr>
        <w:t>).</w:t>
      </w:r>
    </w:p>
    <w:p w14:paraId="27C5DF9A" w14:textId="77777777" w:rsidR="00D76A76" w:rsidRPr="007419E1" w:rsidRDefault="009B7C4E" w:rsidP="00C802F7">
      <w:pPr>
        <w:jc w:val="center"/>
        <w:rPr>
          <w:rFonts w:ascii="Times New Roman" w:hAnsi="Times New Roman" w:cs="Times New Roman"/>
          <w:b/>
          <w:color w:val="000000" w:themeColor="text1"/>
          <w:sz w:val="22"/>
          <w:szCs w:val="22"/>
          <w:lang w:val="pl-PL"/>
        </w:rPr>
      </w:pPr>
      <w:r w:rsidRPr="007419E1">
        <w:rPr>
          <w:rFonts w:ascii="Times New Roman" w:hAnsi="Times New Roman" w:cs="Times New Roman"/>
          <w:b/>
          <w:noProof/>
          <w:color w:val="000000" w:themeColor="text1"/>
          <w:sz w:val="22"/>
          <w:szCs w:val="22"/>
          <w:lang w:val="pl-PL" w:eastAsia="pl-PL"/>
        </w:rPr>
        <w:drawing>
          <wp:inline distT="0" distB="0" distL="0" distR="0" wp14:anchorId="3C4C9776" wp14:editId="615B5D7C">
            <wp:extent cx="4956810" cy="3233388"/>
            <wp:effectExtent l="0" t="0" r="0" b="0"/>
            <wp:docPr id="2" name="Image 2" descr="../../../../../Desktop/Rosja/Photo/Gas%20production%20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Rosja/Photo/Gas%20production%20R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682" cy="3247656"/>
                    </a:xfrm>
                    <a:prstGeom prst="rect">
                      <a:avLst/>
                    </a:prstGeom>
                    <a:noFill/>
                    <a:ln>
                      <a:noFill/>
                    </a:ln>
                  </pic:spPr>
                </pic:pic>
              </a:graphicData>
            </a:graphic>
          </wp:inline>
        </w:drawing>
      </w:r>
    </w:p>
    <w:p w14:paraId="6D1FF07B" w14:textId="0132F77E" w:rsidR="009B7C4E" w:rsidRPr="005D480D" w:rsidRDefault="00A46234" w:rsidP="00C802F7">
      <w:pPr>
        <w:jc w:val="both"/>
        <w:rPr>
          <w:rFonts w:ascii="Times New Roman" w:hAnsi="Times New Roman" w:cs="Times New Roman"/>
          <w:color w:val="000000" w:themeColor="text1"/>
          <w:lang w:val="pl-PL"/>
        </w:rPr>
      </w:pPr>
      <w:r w:rsidRPr="005D480D">
        <w:rPr>
          <w:rFonts w:ascii="Times New Roman" w:hAnsi="Times New Roman" w:cs="Times New Roman"/>
          <w:bCs/>
          <w:iCs/>
          <w:color w:val="000000" w:themeColor="text1"/>
          <w:lang w:val="pl-PL"/>
        </w:rPr>
        <w:t>Źródło</w:t>
      </w:r>
      <w:r w:rsidR="009B7C4E" w:rsidRPr="005D480D">
        <w:rPr>
          <w:rFonts w:ascii="Times New Roman" w:hAnsi="Times New Roman" w:cs="Times New Roman"/>
          <w:bCs/>
          <w:iCs/>
          <w:color w:val="000000" w:themeColor="text1"/>
          <w:lang w:val="pl-PL"/>
        </w:rPr>
        <w:t xml:space="preserve">: </w:t>
      </w:r>
      <w:r w:rsidR="009B7C4E" w:rsidRPr="005D480D">
        <w:rPr>
          <w:rFonts w:ascii="Times New Roman" w:hAnsi="Times New Roman" w:cs="Times New Roman"/>
          <w:color w:val="000000" w:themeColor="text1"/>
          <w:lang w:val="pl-PL"/>
        </w:rPr>
        <w:t xml:space="preserve">BP Statistical </w:t>
      </w:r>
      <w:proofErr w:type="spellStart"/>
      <w:r w:rsidR="009B7C4E" w:rsidRPr="005D480D">
        <w:rPr>
          <w:rFonts w:ascii="Times New Roman" w:hAnsi="Times New Roman" w:cs="Times New Roman"/>
          <w:color w:val="000000" w:themeColor="text1"/>
          <w:lang w:val="pl-PL"/>
        </w:rPr>
        <w:t>Review</w:t>
      </w:r>
      <w:proofErr w:type="spellEnd"/>
      <w:r w:rsidR="009B7C4E" w:rsidRPr="005D480D">
        <w:rPr>
          <w:rFonts w:ascii="Times New Roman" w:hAnsi="Times New Roman" w:cs="Times New Roman"/>
          <w:color w:val="000000" w:themeColor="text1"/>
          <w:lang w:val="pl-PL"/>
        </w:rPr>
        <w:t xml:space="preserve"> 2015</w:t>
      </w:r>
      <w:r w:rsidR="009B7C4E" w:rsidRPr="005D480D">
        <w:rPr>
          <w:rFonts w:ascii="Times New Roman" w:hAnsi="Times New Roman" w:cs="Times New Roman"/>
          <w:b/>
          <w:bCs/>
          <w:i/>
          <w:iCs/>
          <w:color w:val="000000" w:themeColor="text1"/>
          <w:lang w:val="pl-PL"/>
        </w:rPr>
        <w:t>;</w:t>
      </w:r>
      <w:r w:rsidR="00A730C7" w:rsidRPr="005D480D">
        <w:rPr>
          <w:rFonts w:ascii="Times New Roman" w:hAnsi="Times New Roman" w:cs="Times New Roman"/>
          <w:b/>
          <w:bCs/>
          <w:i/>
          <w:iCs/>
          <w:color w:val="000000" w:themeColor="text1"/>
          <w:lang w:val="pl-PL"/>
        </w:rPr>
        <w:t xml:space="preserve"> </w:t>
      </w:r>
      <w:r w:rsidRPr="005D480D">
        <w:rPr>
          <w:rFonts w:ascii="Times New Roman" w:hAnsi="Times New Roman" w:cs="Times New Roman"/>
          <w:b/>
          <w:bCs/>
          <w:i/>
          <w:iCs/>
          <w:color w:val="000000" w:themeColor="text1"/>
          <w:lang w:val="pl-PL"/>
        </w:rPr>
        <w:t>Analiza</w:t>
      </w:r>
      <w:r w:rsidR="009B7C4E" w:rsidRPr="005D480D">
        <w:rPr>
          <w:rFonts w:ascii="Times New Roman" w:hAnsi="Times New Roman" w:cs="Times New Roman"/>
          <w:b/>
          <w:bCs/>
          <w:i/>
          <w:iCs/>
          <w:color w:val="000000" w:themeColor="text1"/>
          <w:lang w:val="pl-PL"/>
        </w:rPr>
        <w:t xml:space="preserve">: </w:t>
      </w:r>
      <w:r w:rsidR="009B7C4E" w:rsidRPr="005D480D">
        <w:rPr>
          <w:rFonts w:ascii="Times New Roman" w:hAnsi="Times New Roman" w:cs="Times New Roman"/>
          <w:color w:val="000000" w:themeColor="text1"/>
          <w:lang w:val="pl-PL"/>
        </w:rPr>
        <w:t>Instytut Studiów Energetycznych</w:t>
      </w:r>
      <w:r w:rsidR="00DC52B2" w:rsidRPr="005D480D">
        <w:rPr>
          <w:rFonts w:ascii="Times New Roman" w:hAnsi="Times New Roman" w:cs="Times New Roman"/>
          <w:color w:val="000000" w:themeColor="text1"/>
          <w:lang w:val="pl-PL"/>
        </w:rPr>
        <w:t>, Wydział Wiertnictwa, Nafty i Gazu AGH</w:t>
      </w:r>
      <w:r w:rsidR="00756BD1" w:rsidRPr="005D480D">
        <w:rPr>
          <w:rFonts w:ascii="Times New Roman" w:hAnsi="Times New Roman" w:cs="Times New Roman"/>
          <w:color w:val="000000" w:themeColor="text1"/>
          <w:lang w:val="pl-PL"/>
        </w:rPr>
        <w:t>.</w:t>
      </w:r>
    </w:p>
    <w:p w14:paraId="7D59A135" w14:textId="77777777" w:rsidR="005937A0" w:rsidRPr="005D480D" w:rsidRDefault="005937A0" w:rsidP="00C802F7">
      <w:pPr>
        <w:jc w:val="both"/>
        <w:rPr>
          <w:rFonts w:ascii="Times New Roman" w:hAnsi="Times New Roman" w:cs="Times New Roman"/>
          <w:color w:val="000000" w:themeColor="text1"/>
          <w:lang w:val="pl-PL"/>
        </w:rPr>
      </w:pPr>
    </w:p>
    <w:p w14:paraId="728A5846" w14:textId="661374EC" w:rsidR="00AA149C" w:rsidRPr="005D480D" w:rsidRDefault="005937A0" w:rsidP="00A730C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Głównym rosyjskim producentem </w:t>
      </w:r>
      <w:r w:rsidR="008D5495" w:rsidRPr="005D480D">
        <w:rPr>
          <w:rFonts w:ascii="Times New Roman" w:hAnsi="Times New Roman" w:cs="Times New Roman"/>
          <w:color w:val="000000" w:themeColor="text1"/>
          <w:lang w:val="pl-PL"/>
        </w:rPr>
        <w:t xml:space="preserve">gazu ziemnego </w:t>
      </w:r>
      <w:r w:rsidRPr="005D480D">
        <w:rPr>
          <w:rFonts w:ascii="Times New Roman" w:hAnsi="Times New Roman" w:cs="Times New Roman"/>
          <w:color w:val="000000" w:themeColor="text1"/>
          <w:lang w:val="pl-PL"/>
        </w:rPr>
        <w:t xml:space="preserve">jest </w:t>
      </w:r>
      <w:r w:rsidR="008D5495" w:rsidRPr="005D480D">
        <w:rPr>
          <w:rFonts w:ascii="Times New Roman" w:hAnsi="Times New Roman" w:cs="Times New Roman"/>
          <w:color w:val="000000" w:themeColor="text1"/>
          <w:lang w:val="pl-PL"/>
        </w:rPr>
        <w:t xml:space="preserve">bez wątpienia Gazprom, inne firmy potocznie zwane jako „niezależne” to </w:t>
      </w:r>
      <w:proofErr w:type="spellStart"/>
      <w:r w:rsidR="008D5495" w:rsidRPr="005D480D">
        <w:rPr>
          <w:rFonts w:ascii="Times New Roman" w:hAnsi="Times New Roman" w:cs="Times New Roman"/>
          <w:color w:val="000000" w:themeColor="text1"/>
          <w:lang w:val="pl-PL"/>
        </w:rPr>
        <w:t>Novatek</w:t>
      </w:r>
      <w:proofErr w:type="spellEnd"/>
      <w:r w:rsidR="008D5495" w:rsidRPr="005D480D">
        <w:rPr>
          <w:rFonts w:ascii="Times New Roman" w:hAnsi="Times New Roman" w:cs="Times New Roman"/>
          <w:color w:val="000000" w:themeColor="text1"/>
          <w:lang w:val="pl-PL"/>
        </w:rPr>
        <w:t xml:space="preserve">, </w:t>
      </w:r>
      <w:proofErr w:type="spellStart"/>
      <w:r w:rsidR="008D5495" w:rsidRPr="005D480D">
        <w:rPr>
          <w:rFonts w:ascii="Times New Roman" w:hAnsi="Times New Roman" w:cs="Times New Roman"/>
          <w:color w:val="000000" w:themeColor="text1"/>
          <w:lang w:val="pl-PL"/>
        </w:rPr>
        <w:t>Rosn</w:t>
      </w:r>
      <w:r w:rsidR="009B2184" w:rsidRPr="005D480D">
        <w:rPr>
          <w:rFonts w:ascii="Times New Roman" w:hAnsi="Times New Roman" w:cs="Times New Roman"/>
          <w:color w:val="000000" w:themeColor="text1"/>
          <w:lang w:val="pl-PL"/>
        </w:rPr>
        <w:t>i</w:t>
      </w:r>
      <w:r w:rsidR="008D5495" w:rsidRPr="005D480D">
        <w:rPr>
          <w:rFonts w:ascii="Times New Roman" w:hAnsi="Times New Roman" w:cs="Times New Roman"/>
          <w:color w:val="000000" w:themeColor="text1"/>
          <w:lang w:val="pl-PL"/>
        </w:rPr>
        <w:t>ef</w:t>
      </w:r>
      <w:r w:rsidR="003F690E" w:rsidRPr="005D480D">
        <w:rPr>
          <w:rFonts w:ascii="Times New Roman" w:hAnsi="Times New Roman" w:cs="Times New Roman"/>
          <w:color w:val="000000" w:themeColor="text1"/>
          <w:lang w:val="pl-PL"/>
        </w:rPr>
        <w:t>t</w:t>
      </w:r>
      <w:proofErr w:type="spellEnd"/>
      <w:r w:rsidR="008D5495" w:rsidRPr="005D480D">
        <w:rPr>
          <w:rFonts w:ascii="Times New Roman" w:hAnsi="Times New Roman" w:cs="Times New Roman"/>
          <w:color w:val="000000" w:themeColor="text1"/>
          <w:lang w:val="pl-PL"/>
        </w:rPr>
        <w:t xml:space="preserve"> i Lukoil. Ci „niezależni” producenci systematycznie zwiększaj swój udział w </w:t>
      </w:r>
      <w:r w:rsidR="003F690E" w:rsidRPr="005D480D">
        <w:rPr>
          <w:rFonts w:ascii="Times New Roman" w:hAnsi="Times New Roman" w:cs="Times New Roman"/>
          <w:color w:val="000000" w:themeColor="text1"/>
          <w:lang w:val="pl-PL"/>
        </w:rPr>
        <w:t>wydobyciu</w:t>
      </w:r>
      <w:r w:rsidR="008D5495" w:rsidRPr="005D480D">
        <w:rPr>
          <w:rFonts w:ascii="Times New Roman" w:hAnsi="Times New Roman" w:cs="Times New Roman"/>
          <w:color w:val="000000" w:themeColor="text1"/>
          <w:lang w:val="pl-PL"/>
        </w:rPr>
        <w:t xml:space="preserve">. </w:t>
      </w:r>
      <w:r w:rsidR="00C73E42" w:rsidRPr="005D480D">
        <w:rPr>
          <w:rFonts w:ascii="Times New Roman" w:hAnsi="Times New Roman" w:cs="Times New Roman"/>
          <w:color w:val="000000" w:themeColor="text1"/>
          <w:lang w:val="pl-PL"/>
        </w:rPr>
        <w:t xml:space="preserve">Patrząc na </w:t>
      </w:r>
      <w:r w:rsidR="008D5495" w:rsidRPr="005D480D">
        <w:rPr>
          <w:rFonts w:ascii="Times New Roman" w:hAnsi="Times New Roman" w:cs="Times New Roman"/>
          <w:color w:val="000000" w:themeColor="text1"/>
          <w:lang w:val="pl-PL"/>
        </w:rPr>
        <w:t xml:space="preserve">udział w rosyjskiej produkcji, Gazprom wydobył </w:t>
      </w:r>
      <w:r w:rsidR="00DC52B2" w:rsidRPr="005D480D">
        <w:rPr>
          <w:rFonts w:ascii="Times New Roman" w:hAnsi="Times New Roman" w:cs="Times New Roman"/>
          <w:color w:val="000000" w:themeColor="text1"/>
          <w:lang w:val="pl-PL"/>
        </w:rPr>
        <w:t xml:space="preserve">w 2014 roku </w:t>
      </w:r>
      <w:r w:rsidR="008D5495" w:rsidRPr="005D480D">
        <w:rPr>
          <w:rFonts w:ascii="Times New Roman" w:hAnsi="Times New Roman" w:cs="Times New Roman"/>
          <w:color w:val="000000" w:themeColor="text1"/>
          <w:lang w:val="pl-PL"/>
        </w:rPr>
        <w:t>około 443,9 mld m</w:t>
      </w:r>
      <w:r w:rsidR="008D5495" w:rsidRPr="005D480D">
        <w:rPr>
          <w:rFonts w:ascii="Times New Roman" w:hAnsi="Times New Roman" w:cs="Times New Roman"/>
          <w:color w:val="000000" w:themeColor="text1"/>
          <w:vertAlign w:val="superscript"/>
          <w:lang w:val="pl-PL"/>
        </w:rPr>
        <w:t>3</w:t>
      </w:r>
      <w:r w:rsidR="00DC52B2" w:rsidRPr="005D480D">
        <w:rPr>
          <w:rFonts w:ascii="Times New Roman" w:hAnsi="Times New Roman" w:cs="Times New Roman"/>
          <w:color w:val="000000" w:themeColor="text1"/>
          <w:lang w:val="pl-PL"/>
        </w:rPr>
        <w:t xml:space="preserve"> </w:t>
      </w:r>
      <w:r w:rsidR="008D5495" w:rsidRPr="005D480D">
        <w:rPr>
          <w:rFonts w:ascii="Times New Roman" w:hAnsi="Times New Roman" w:cs="Times New Roman"/>
          <w:color w:val="000000" w:themeColor="text1"/>
          <w:lang w:val="pl-PL"/>
        </w:rPr>
        <w:t>(spadek z 487,4 mld m</w:t>
      </w:r>
      <w:r w:rsidR="008D5495" w:rsidRPr="005D480D">
        <w:rPr>
          <w:rFonts w:ascii="Times New Roman" w:hAnsi="Times New Roman" w:cs="Times New Roman"/>
          <w:color w:val="000000" w:themeColor="text1"/>
          <w:vertAlign w:val="superscript"/>
          <w:lang w:val="pl-PL"/>
        </w:rPr>
        <w:t>3</w:t>
      </w:r>
      <w:r w:rsidR="008D5495" w:rsidRPr="005D480D">
        <w:rPr>
          <w:rFonts w:ascii="Times New Roman" w:hAnsi="Times New Roman" w:cs="Times New Roman"/>
          <w:color w:val="000000" w:themeColor="text1"/>
          <w:lang w:val="pl-PL"/>
        </w:rPr>
        <w:t xml:space="preserve"> w 2013 roku), </w:t>
      </w:r>
      <w:proofErr w:type="spellStart"/>
      <w:r w:rsidR="008D5495" w:rsidRPr="005D480D">
        <w:rPr>
          <w:rFonts w:ascii="Times New Roman" w:hAnsi="Times New Roman" w:cs="Times New Roman"/>
          <w:color w:val="000000" w:themeColor="text1"/>
          <w:lang w:val="pl-PL"/>
        </w:rPr>
        <w:t>Novatek</w:t>
      </w:r>
      <w:proofErr w:type="spellEnd"/>
      <w:r w:rsidR="008D5495" w:rsidRPr="005D480D">
        <w:rPr>
          <w:rFonts w:ascii="Times New Roman" w:hAnsi="Times New Roman" w:cs="Times New Roman"/>
          <w:color w:val="000000" w:themeColor="text1"/>
          <w:lang w:val="pl-PL"/>
        </w:rPr>
        <w:t xml:space="preserve"> 62,1 mld m</w:t>
      </w:r>
      <w:r w:rsidR="008D5495" w:rsidRPr="005D480D">
        <w:rPr>
          <w:rFonts w:ascii="Times New Roman" w:hAnsi="Times New Roman" w:cs="Times New Roman"/>
          <w:color w:val="000000" w:themeColor="text1"/>
          <w:vertAlign w:val="superscript"/>
          <w:lang w:val="pl-PL"/>
        </w:rPr>
        <w:t>3</w:t>
      </w:r>
      <w:r w:rsidR="008D5495" w:rsidRPr="005D480D">
        <w:rPr>
          <w:rFonts w:ascii="Times New Roman" w:hAnsi="Times New Roman" w:cs="Times New Roman"/>
          <w:color w:val="000000" w:themeColor="text1"/>
          <w:lang w:val="pl-PL"/>
        </w:rPr>
        <w:t xml:space="preserve"> w 2014 roku (niewielki wzrost z 61,2 mld m</w:t>
      </w:r>
      <w:r w:rsidR="008D5495" w:rsidRPr="005D480D">
        <w:rPr>
          <w:rFonts w:ascii="Times New Roman" w:hAnsi="Times New Roman" w:cs="Times New Roman"/>
          <w:color w:val="000000" w:themeColor="text1"/>
          <w:vertAlign w:val="superscript"/>
          <w:lang w:val="pl-PL"/>
        </w:rPr>
        <w:t>3</w:t>
      </w:r>
      <w:r w:rsidR="008D5495" w:rsidRPr="005D480D">
        <w:rPr>
          <w:rFonts w:ascii="Times New Roman" w:hAnsi="Times New Roman" w:cs="Times New Roman"/>
          <w:color w:val="000000" w:themeColor="text1"/>
          <w:lang w:val="pl-PL"/>
        </w:rPr>
        <w:t xml:space="preserve"> w 2013 roku), </w:t>
      </w:r>
      <w:proofErr w:type="spellStart"/>
      <w:r w:rsidR="008D5495" w:rsidRPr="005D480D">
        <w:rPr>
          <w:rFonts w:ascii="Times New Roman" w:hAnsi="Times New Roman" w:cs="Times New Roman"/>
          <w:color w:val="000000" w:themeColor="text1"/>
          <w:lang w:val="pl-PL"/>
        </w:rPr>
        <w:t>Rosn</w:t>
      </w:r>
      <w:r w:rsidR="009B2184" w:rsidRPr="005D480D">
        <w:rPr>
          <w:rFonts w:ascii="Times New Roman" w:hAnsi="Times New Roman" w:cs="Times New Roman"/>
          <w:color w:val="000000" w:themeColor="text1"/>
          <w:lang w:val="pl-PL"/>
        </w:rPr>
        <w:t>i</w:t>
      </w:r>
      <w:r w:rsidR="008D5495" w:rsidRPr="005D480D">
        <w:rPr>
          <w:rFonts w:ascii="Times New Roman" w:hAnsi="Times New Roman" w:cs="Times New Roman"/>
          <w:color w:val="000000" w:themeColor="text1"/>
          <w:lang w:val="pl-PL"/>
        </w:rPr>
        <w:t>eft</w:t>
      </w:r>
      <w:proofErr w:type="spellEnd"/>
      <w:r w:rsidR="008D5495" w:rsidRPr="005D480D">
        <w:rPr>
          <w:rFonts w:ascii="Times New Roman" w:hAnsi="Times New Roman" w:cs="Times New Roman"/>
          <w:color w:val="000000" w:themeColor="text1"/>
          <w:lang w:val="pl-PL"/>
        </w:rPr>
        <w:t xml:space="preserve"> 56,7 mld m</w:t>
      </w:r>
      <w:r w:rsidR="008D5495" w:rsidRPr="005D480D">
        <w:rPr>
          <w:rFonts w:ascii="Times New Roman" w:hAnsi="Times New Roman" w:cs="Times New Roman"/>
          <w:color w:val="000000" w:themeColor="text1"/>
          <w:vertAlign w:val="superscript"/>
          <w:lang w:val="pl-PL"/>
        </w:rPr>
        <w:t>3</w:t>
      </w:r>
      <w:r w:rsidR="00DC52B2" w:rsidRPr="005D480D">
        <w:rPr>
          <w:rFonts w:ascii="Times New Roman" w:hAnsi="Times New Roman" w:cs="Times New Roman"/>
          <w:color w:val="000000" w:themeColor="text1"/>
          <w:lang w:val="pl-PL"/>
        </w:rPr>
        <w:t xml:space="preserve"> </w:t>
      </w:r>
      <w:r w:rsidR="008D5495" w:rsidRPr="005D480D">
        <w:rPr>
          <w:rFonts w:ascii="Times New Roman" w:hAnsi="Times New Roman" w:cs="Times New Roman"/>
          <w:color w:val="000000" w:themeColor="text1"/>
          <w:lang w:val="pl-PL"/>
        </w:rPr>
        <w:t>(znaczny wzrost z 38,2 mld m</w:t>
      </w:r>
      <w:r w:rsidR="008D5495" w:rsidRPr="005D480D">
        <w:rPr>
          <w:rFonts w:ascii="Times New Roman" w:hAnsi="Times New Roman" w:cs="Times New Roman"/>
          <w:color w:val="000000" w:themeColor="text1"/>
          <w:vertAlign w:val="superscript"/>
          <w:lang w:val="pl-PL"/>
        </w:rPr>
        <w:t>3</w:t>
      </w:r>
      <w:r w:rsidR="008D5495" w:rsidRPr="005D480D">
        <w:rPr>
          <w:rFonts w:ascii="Times New Roman" w:hAnsi="Times New Roman" w:cs="Times New Roman"/>
          <w:color w:val="000000" w:themeColor="text1"/>
          <w:lang w:val="pl-PL"/>
        </w:rPr>
        <w:t xml:space="preserve"> w 2013 roku), a Lukoil utrzymał wydobycie na poziomie 20 mld m</w:t>
      </w:r>
      <w:r w:rsidR="008D5495" w:rsidRPr="005D480D">
        <w:rPr>
          <w:rFonts w:ascii="Times New Roman" w:hAnsi="Times New Roman" w:cs="Times New Roman"/>
          <w:color w:val="000000" w:themeColor="text1"/>
          <w:vertAlign w:val="superscript"/>
          <w:lang w:val="pl-PL"/>
        </w:rPr>
        <w:t>3</w:t>
      </w:r>
      <w:r w:rsidR="008D5495" w:rsidRPr="005D480D">
        <w:rPr>
          <w:rFonts w:ascii="Times New Roman" w:hAnsi="Times New Roman" w:cs="Times New Roman"/>
          <w:color w:val="000000" w:themeColor="text1"/>
          <w:lang w:val="pl-PL"/>
        </w:rPr>
        <w:t>.</w:t>
      </w:r>
      <w:r w:rsidR="00A730C7" w:rsidRPr="005D480D">
        <w:rPr>
          <w:rFonts w:ascii="Times New Roman" w:hAnsi="Times New Roman" w:cs="Times New Roman"/>
          <w:color w:val="000000" w:themeColor="text1"/>
          <w:lang w:val="pl-PL"/>
        </w:rPr>
        <w:t xml:space="preserve"> </w:t>
      </w:r>
      <w:r w:rsidR="00665AE8" w:rsidRPr="005D480D">
        <w:rPr>
          <w:rFonts w:ascii="Times New Roman" w:hAnsi="Times New Roman" w:cs="Times New Roman"/>
          <w:color w:val="000000" w:themeColor="text1"/>
          <w:lang w:val="pl-PL"/>
        </w:rPr>
        <w:t>D</w:t>
      </w:r>
      <w:r w:rsidR="008D5495" w:rsidRPr="005D480D">
        <w:rPr>
          <w:rFonts w:ascii="Times New Roman" w:hAnsi="Times New Roman" w:cs="Times New Roman"/>
          <w:color w:val="000000" w:themeColor="text1"/>
          <w:lang w:val="pl-PL"/>
        </w:rPr>
        <w:t>okładne dane za 2015 rok nie są jeszcze dostępne</w:t>
      </w:r>
      <w:r w:rsidR="003F690E" w:rsidRPr="005D480D">
        <w:rPr>
          <w:rFonts w:ascii="Times New Roman" w:hAnsi="Times New Roman" w:cs="Times New Roman"/>
          <w:color w:val="000000" w:themeColor="text1"/>
          <w:lang w:val="pl-PL"/>
        </w:rPr>
        <w:t>.</w:t>
      </w:r>
      <w:r w:rsidR="00FC5000" w:rsidRPr="005D480D">
        <w:rPr>
          <w:rFonts w:ascii="Times New Roman" w:hAnsi="Times New Roman" w:cs="Times New Roman"/>
          <w:color w:val="000000" w:themeColor="text1"/>
          <w:lang w:val="pl-PL"/>
        </w:rPr>
        <w:t xml:space="preserve"> Natomiast według opubl</w:t>
      </w:r>
      <w:r w:rsidR="003D6FC1" w:rsidRPr="005D480D">
        <w:rPr>
          <w:rFonts w:ascii="Times New Roman" w:hAnsi="Times New Roman" w:cs="Times New Roman"/>
          <w:color w:val="000000" w:themeColor="text1"/>
          <w:lang w:val="pl-PL"/>
        </w:rPr>
        <w:t xml:space="preserve">ikowanych, pierwszych wyników, </w:t>
      </w:r>
      <w:r w:rsidR="00FC5000" w:rsidRPr="005D480D">
        <w:rPr>
          <w:rFonts w:ascii="Times New Roman" w:hAnsi="Times New Roman" w:cs="Times New Roman"/>
          <w:color w:val="000000" w:themeColor="text1"/>
          <w:lang w:val="pl-PL"/>
        </w:rPr>
        <w:t>tyl</w:t>
      </w:r>
      <w:r w:rsidR="00DC52B2" w:rsidRPr="005D480D">
        <w:rPr>
          <w:rFonts w:ascii="Times New Roman" w:hAnsi="Times New Roman" w:cs="Times New Roman"/>
          <w:color w:val="000000" w:themeColor="text1"/>
          <w:lang w:val="pl-PL"/>
        </w:rPr>
        <w:t xml:space="preserve">ko przez Gazprom Export, </w:t>
      </w:r>
      <w:r w:rsidR="00FC5000" w:rsidRPr="005D480D">
        <w:rPr>
          <w:rFonts w:ascii="Times New Roman" w:hAnsi="Times New Roman" w:cs="Times New Roman"/>
          <w:color w:val="000000" w:themeColor="text1"/>
          <w:lang w:val="pl-PL"/>
        </w:rPr>
        <w:t xml:space="preserve">że jego dostawy do Europy </w:t>
      </w:r>
      <w:r w:rsidR="00531554" w:rsidRPr="005D480D">
        <w:rPr>
          <w:rFonts w:ascii="Times New Roman" w:hAnsi="Times New Roman" w:cs="Times New Roman"/>
          <w:color w:val="000000" w:themeColor="text1"/>
          <w:lang w:val="pl-PL"/>
        </w:rPr>
        <w:t>Zachodniej</w:t>
      </w:r>
      <w:r w:rsidR="00DC52B2" w:rsidRPr="005D480D">
        <w:rPr>
          <w:rFonts w:ascii="Times New Roman" w:hAnsi="Times New Roman" w:cs="Times New Roman"/>
          <w:color w:val="000000" w:themeColor="text1"/>
          <w:lang w:val="pl-PL"/>
        </w:rPr>
        <w:t xml:space="preserve"> w porównaniu z 2014 rokiem</w:t>
      </w:r>
      <w:r w:rsidR="00531554" w:rsidRPr="005D480D">
        <w:rPr>
          <w:rFonts w:ascii="Times New Roman" w:hAnsi="Times New Roman" w:cs="Times New Roman"/>
          <w:color w:val="000000" w:themeColor="text1"/>
          <w:lang w:val="pl-PL"/>
        </w:rPr>
        <w:t xml:space="preserve"> </w:t>
      </w:r>
      <w:r w:rsidR="00FC5000" w:rsidRPr="005D480D">
        <w:rPr>
          <w:rFonts w:ascii="Times New Roman" w:hAnsi="Times New Roman" w:cs="Times New Roman"/>
          <w:color w:val="000000" w:themeColor="text1"/>
          <w:lang w:val="pl-PL"/>
        </w:rPr>
        <w:t xml:space="preserve">(w tym Turcji, wyłączając </w:t>
      </w:r>
      <w:r w:rsidR="003F690E" w:rsidRPr="005D480D">
        <w:rPr>
          <w:rFonts w:ascii="Times New Roman" w:hAnsi="Times New Roman" w:cs="Times New Roman"/>
          <w:color w:val="000000" w:themeColor="text1"/>
          <w:lang w:val="pl-PL"/>
        </w:rPr>
        <w:t>K</w:t>
      </w:r>
      <w:r w:rsidR="00FC5000" w:rsidRPr="005D480D">
        <w:rPr>
          <w:rFonts w:ascii="Times New Roman" w:hAnsi="Times New Roman" w:cs="Times New Roman"/>
          <w:color w:val="000000" w:themeColor="text1"/>
          <w:lang w:val="pl-PL"/>
        </w:rPr>
        <w:t xml:space="preserve">raje </w:t>
      </w:r>
      <w:r w:rsidR="003F690E" w:rsidRPr="005D480D">
        <w:rPr>
          <w:rFonts w:ascii="Times New Roman" w:hAnsi="Times New Roman" w:cs="Times New Roman"/>
          <w:color w:val="000000" w:themeColor="text1"/>
          <w:lang w:val="pl-PL"/>
        </w:rPr>
        <w:t>B</w:t>
      </w:r>
      <w:r w:rsidR="00FC5000" w:rsidRPr="005D480D">
        <w:rPr>
          <w:rFonts w:ascii="Times New Roman" w:hAnsi="Times New Roman" w:cs="Times New Roman"/>
          <w:color w:val="000000" w:themeColor="text1"/>
          <w:lang w:val="pl-PL"/>
        </w:rPr>
        <w:t>ałtyckie) wz</w:t>
      </w:r>
      <w:r w:rsidR="00531554" w:rsidRPr="005D480D">
        <w:rPr>
          <w:rFonts w:ascii="Times New Roman" w:hAnsi="Times New Roman" w:cs="Times New Roman"/>
          <w:color w:val="000000" w:themeColor="text1"/>
          <w:lang w:val="pl-PL"/>
        </w:rPr>
        <w:t xml:space="preserve">rosły o 8,2% </w:t>
      </w:r>
      <w:r w:rsidR="00FC5000" w:rsidRPr="005D480D">
        <w:rPr>
          <w:rFonts w:ascii="Times New Roman" w:hAnsi="Times New Roman" w:cs="Times New Roman"/>
          <w:color w:val="000000" w:themeColor="text1"/>
          <w:lang w:val="pl-PL"/>
        </w:rPr>
        <w:t>osiągając 158,6 mld m</w:t>
      </w:r>
      <w:r w:rsidR="00FC5000" w:rsidRPr="005D480D">
        <w:rPr>
          <w:rFonts w:ascii="Times New Roman" w:hAnsi="Times New Roman" w:cs="Times New Roman"/>
          <w:color w:val="000000" w:themeColor="text1"/>
          <w:vertAlign w:val="superscript"/>
          <w:lang w:val="pl-PL"/>
        </w:rPr>
        <w:t xml:space="preserve">3 </w:t>
      </w:r>
      <w:r w:rsidR="00531554" w:rsidRPr="005D480D">
        <w:rPr>
          <w:rFonts w:ascii="Times New Roman" w:hAnsi="Times New Roman" w:cs="Times New Roman"/>
          <w:color w:val="000000" w:themeColor="text1"/>
          <w:lang w:val="pl-PL"/>
        </w:rPr>
        <w:t>W 2015</w:t>
      </w:r>
      <w:r w:rsidR="007E5619" w:rsidRPr="005D480D">
        <w:rPr>
          <w:rFonts w:ascii="Times New Roman" w:hAnsi="Times New Roman" w:cs="Times New Roman"/>
          <w:color w:val="000000" w:themeColor="text1"/>
          <w:lang w:val="pl-PL"/>
        </w:rPr>
        <w:t xml:space="preserve"> roku,</w:t>
      </w:r>
      <w:r w:rsidR="00A730C7" w:rsidRPr="005D480D">
        <w:rPr>
          <w:rFonts w:ascii="Times New Roman" w:hAnsi="Times New Roman" w:cs="Times New Roman"/>
          <w:color w:val="000000" w:themeColor="text1"/>
          <w:lang w:val="pl-PL"/>
        </w:rPr>
        <w:t xml:space="preserve"> </w:t>
      </w:r>
      <w:r w:rsidR="00FC5000" w:rsidRPr="005D480D">
        <w:rPr>
          <w:rFonts w:ascii="Times New Roman" w:hAnsi="Times New Roman" w:cs="Times New Roman"/>
          <w:color w:val="000000" w:themeColor="text1"/>
          <w:lang w:val="pl-PL"/>
        </w:rPr>
        <w:t>Gazprom Export eksportował także około 28,5 mld m</w:t>
      </w:r>
      <w:r w:rsidR="00FC5000" w:rsidRPr="005D480D">
        <w:rPr>
          <w:rFonts w:ascii="Times New Roman" w:hAnsi="Times New Roman" w:cs="Times New Roman"/>
          <w:color w:val="000000" w:themeColor="text1"/>
          <w:vertAlign w:val="superscript"/>
          <w:lang w:val="pl-PL"/>
        </w:rPr>
        <w:t xml:space="preserve">3 </w:t>
      </w:r>
      <w:r w:rsidR="003F690E" w:rsidRPr="005D480D">
        <w:rPr>
          <w:rFonts w:ascii="Times New Roman" w:hAnsi="Times New Roman" w:cs="Times New Roman"/>
          <w:color w:val="000000" w:themeColor="text1"/>
          <w:lang w:val="pl-PL"/>
        </w:rPr>
        <w:t xml:space="preserve">do </w:t>
      </w:r>
      <w:r w:rsidR="00FC5000" w:rsidRPr="005D480D">
        <w:rPr>
          <w:rFonts w:ascii="Times New Roman" w:hAnsi="Times New Roman" w:cs="Times New Roman"/>
          <w:color w:val="000000" w:themeColor="text1"/>
          <w:lang w:val="pl-PL"/>
        </w:rPr>
        <w:t>krajów</w:t>
      </w:r>
      <w:r w:rsidR="00DC52B2" w:rsidRPr="005D480D">
        <w:rPr>
          <w:rFonts w:ascii="Times New Roman" w:hAnsi="Times New Roman" w:cs="Times New Roman"/>
          <w:color w:val="000000" w:themeColor="text1"/>
          <w:lang w:val="pl-PL"/>
        </w:rPr>
        <w:t xml:space="preserve"> Europy Centralnej i Wschodniej. </w:t>
      </w:r>
      <w:r w:rsidR="00FC5000" w:rsidRPr="005D480D">
        <w:rPr>
          <w:rFonts w:ascii="Times New Roman" w:hAnsi="Times New Roman" w:cs="Times New Roman"/>
          <w:color w:val="000000" w:themeColor="text1"/>
          <w:lang w:val="pl-PL"/>
        </w:rPr>
        <w:t xml:space="preserve">Do Polski zostało wysłane </w:t>
      </w:r>
      <w:r w:rsidR="007E5619" w:rsidRPr="005D480D">
        <w:rPr>
          <w:rFonts w:ascii="Times New Roman" w:hAnsi="Times New Roman" w:cs="Times New Roman"/>
          <w:color w:val="000000" w:themeColor="text1"/>
          <w:lang w:val="pl-PL"/>
        </w:rPr>
        <w:t xml:space="preserve">około </w:t>
      </w:r>
      <w:r w:rsidR="00FC5000" w:rsidRPr="005D480D">
        <w:rPr>
          <w:rFonts w:ascii="Times New Roman" w:hAnsi="Times New Roman" w:cs="Times New Roman"/>
          <w:color w:val="000000" w:themeColor="text1"/>
          <w:lang w:val="pl-PL"/>
        </w:rPr>
        <w:t xml:space="preserve">8,9 </w:t>
      </w:r>
      <w:r w:rsidR="007E5619" w:rsidRPr="005D480D">
        <w:rPr>
          <w:rFonts w:ascii="Times New Roman" w:hAnsi="Times New Roman" w:cs="Times New Roman"/>
          <w:color w:val="000000" w:themeColor="text1"/>
          <w:lang w:val="pl-PL"/>
        </w:rPr>
        <w:t>mld m</w:t>
      </w:r>
      <w:r w:rsidR="007E5619" w:rsidRPr="005D480D">
        <w:rPr>
          <w:rFonts w:ascii="Times New Roman" w:hAnsi="Times New Roman" w:cs="Times New Roman"/>
          <w:color w:val="000000" w:themeColor="text1"/>
          <w:vertAlign w:val="superscript"/>
          <w:lang w:val="pl-PL"/>
        </w:rPr>
        <w:t>3</w:t>
      </w:r>
      <w:r w:rsidR="007E5619" w:rsidRPr="005D480D">
        <w:rPr>
          <w:rFonts w:ascii="Times New Roman" w:hAnsi="Times New Roman" w:cs="Times New Roman"/>
          <w:color w:val="000000" w:themeColor="text1"/>
          <w:lang w:val="pl-PL"/>
        </w:rPr>
        <w:t>.</w:t>
      </w:r>
      <w:r w:rsidR="00A730C7" w:rsidRPr="005D480D">
        <w:rPr>
          <w:rFonts w:ascii="Times New Roman" w:hAnsi="Times New Roman" w:cs="Times New Roman"/>
          <w:color w:val="000000" w:themeColor="text1"/>
          <w:lang w:val="pl-PL"/>
        </w:rPr>
        <w:t xml:space="preserve"> </w:t>
      </w:r>
      <w:r w:rsidR="00AA149C" w:rsidRPr="005D480D">
        <w:rPr>
          <w:rFonts w:ascii="Times New Roman" w:hAnsi="Times New Roman" w:cs="Times New Roman"/>
          <w:color w:val="000000" w:themeColor="text1"/>
          <w:lang w:val="pl-PL"/>
        </w:rPr>
        <w:t xml:space="preserve">Dodatkowo, Gazprom </w:t>
      </w:r>
      <w:r w:rsidR="00DC52B2" w:rsidRPr="005D480D">
        <w:rPr>
          <w:rFonts w:ascii="Times New Roman" w:hAnsi="Times New Roman" w:cs="Times New Roman"/>
          <w:color w:val="000000" w:themeColor="text1"/>
          <w:lang w:val="pl-PL"/>
        </w:rPr>
        <w:t>Export poinformował</w:t>
      </w:r>
      <w:r w:rsidR="000467E8" w:rsidRPr="005D480D">
        <w:rPr>
          <w:rFonts w:ascii="Times New Roman" w:hAnsi="Times New Roman" w:cs="Times New Roman"/>
          <w:color w:val="000000" w:themeColor="text1"/>
          <w:lang w:val="pl-PL"/>
        </w:rPr>
        <w:t>, że o</w:t>
      </w:r>
      <w:r w:rsidR="00AA149C" w:rsidRPr="005D480D">
        <w:rPr>
          <w:rFonts w:ascii="Times New Roman" w:hAnsi="Times New Roman" w:cs="Times New Roman"/>
          <w:color w:val="000000" w:themeColor="text1"/>
          <w:lang w:val="pl-PL"/>
        </w:rPr>
        <w:t>d 1 stycznia do 15 marca 2016 roku, dostarczy</w:t>
      </w:r>
      <w:r w:rsidR="00DC52B2" w:rsidRPr="005D480D">
        <w:rPr>
          <w:rFonts w:ascii="Times New Roman" w:hAnsi="Times New Roman" w:cs="Times New Roman"/>
          <w:color w:val="000000" w:themeColor="text1"/>
          <w:lang w:val="pl-PL"/>
        </w:rPr>
        <w:t xml:space="preserve">ł 36,5 mld m³ gazu ziemnego do </w:t>
      </w:r>
      <w:r w:rsidR="00AA149C" w:rsidRPr="005D480D">
        <w:rPr>
          <w:rFonts w:ascii="Times New Roman" w:hAnsi="Times New Roman" w:cs="Times New Roman"/>
          <w:color w:val="000000" w:themeColor="text1"/>
          <w:lang w:val="pl-PL"/>
        </w:rPr>
        <w:t xml:space="preserve">krajów dalekiej zagranicy. Rosjanie podkreślają, że </w:t>
      </w:r>
      <w:r w:rsidR="000467E8" w:rsidRPr="005D480D">
        <w:rPr>
          <w:rFonts w:ascii="Times New Roman" w:hAnsi="Times New Roman" w:cs="Times New Roman"/>
          <w:color w:val="000000" w:themeColor="text1"/>
          <w:lang w:val="pl-PL"/>
        </w:rPr>
        <w:t>„</w:t>
      </w:r>
      <w:r w:rsidR="00AA149C" w:rsidRPr="005D480D">
        <w:rPr>
          <w:rFonts w:ascii="Times New Roman" w:hAnsi="Times New Roman" w:cs="Times New Roman"/>
          <w:color w:val="000000" w:themeColor="text1"/>
          <w:lang w:val="pl-PL"/>
        </w:rPr>
        <w:t>mówim</w:t>
      </w:r>
      <w:r w:rsidR="000467E8" w:rsidRPr="005D480D">
        <w:rPr>
          <w:rFonts w:ascii="Times New Roman" w:hAnsi="Times New Roman" w:cs="Times New Roman"/>
          <w:color w:val="000000" w:themeColor="text1"/>
          <w:lang w:val="pl-PL"/>
        </w:rPr>
        <w:t>y o wzroś</w:t>
      </w:r>
      <w:r w:rsidR="00AA149C" w:rsidRPr="005D480D">
        <w:rPr>
          <w:rFonts w:ascii="Times New Roman" w:hAnsi="Times New Roman" w:cs="Times New Roman"/>
          <w:color w:val="000000" w:themeColor="text1"/>
          <w:lang w:val="pl-PL"/>
        </w:rPr>
        <w:t>cie o 9,155 mld m³ czyli o 33,5% w porównaniu z tym samym okresem w ubiegłym roku</w:t>
      </w:r>
      <w:r w:rsidR="000467E8" w:rsidRPr="005D480D">
        <w:rPr>
          <w:rFonts w:ascii="Times New Roman" w:hAnsi="Times New Roman" w:cs="Times New Roman"/>
          <w:color w:val="000000" w:themeColor="text1"/>
          <w:lang w:val="pl-PL"/>
        </w:rPr>
        <w:t>”</w:t>
      </w:r>
      <w:r w:rsidR="00AA149C" w:rsidRPr="005D480D">
        <w:rPr>
          <w:rFonts w:ascii="Times New Roman" w:hAnsi="Times New Roman" w:cs="Times New Roman"/>
          <w:color w:val="000000" w:themeColor="text1"/>
          <w:lang w:val="pl-PL"/>
        </w:rPr>
        <w:t xml:space="preserve">. Eksport wzrósł głównie </w:t>
      </w:r>
      <w:r w:rsidR="00A730C7" w:rsidRPr="005D480D">
        <w:rPr>
          <w:rFonts w:ascii="Times New Roman" w:hAnsi="Times New Roman" w:cs="Times New Roman"/>
          <w:color w:val="000000" w:themeColor="text1"/>
          <w:lang w:val="pl-PL"/>
        </w:rPr>
        <w:t xml:space="preserve"> </w:t>
      </w:r>
      <w:r w:rsidR="00AA149C" w:rsidRPr="005D480D">
        <w:rPr>
          <w:rFonts w:ascii="Times New Roman" w:hAnsi="Times New Roman" w:cs="Times New Roman"/>
          <w:color w:val="000000" w:themeColor="text1"/>
          <w:lang w:val="pl-PL"/>
        </w:rPr>
        <w:t>w kierunku niemieckim, o 37%, i wyniósł 9,9 mld m³ gazu ziemnego.</w:t>
      </w:r>
    </w:p>
    <w:p w14:paraId="40697688" w14:textId="77777777" w:rsidR="00665AE8" w:rsidRPr="005D480D" w:rsidRDefault="00665AE8" w:rsidP="00C802F7">
      <w:pPr>
        <w:widowControl w:val="0"/>
        <w:autoSpaceDE w:val="0"/>
        <w:autoSpaceDN w:val="0"/>
        <w:adjustRightInd w:val="0"/>
        <w:jc w:val="both"/>
        <w:rPr>
          <w:rFonts w:ascii="Times New Roman" w:hAnsi="Times New Roman" w:cs="Times New Roman"/>
          <w:color w:val="000000" w:themeColor="text1"/>
          <w:lang w:val="pl-PL"/>
        </w:rPr>
      </w:pPr>
    </w:p>
    <w:p w14:paraId="099FA8FB" w14:textId="32AC5D36" w:rsidR="00937D6F" w:rsidRPr="005D480D" w:rsidRDefault="00A730C7"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lastRenderedPageBreak/>
        <w:t xml:space="preserve">Trudno </w:t>
      </w:r>
      <w:r w:rsidR="000F7963" w:rsidRPr="005D480D">
        <w:rPr>
          <w:rFonts w:ascii="Times New Roman" w:hAnsi="Times New Roman" w:cs="Times New Roman"/>
          <w:color w:val="000000" w:themeColor="text1"/>
          <w:lang w:val="pl-PL"/>
        </w:rPr>
        <w:t>prognozować możliwe wydobycie w Federacji Rosyjskiej</w:t>
      </w:r>
      <w:r w:rsidR="000467E8" w:rsidRPr="005D480D">
        <w:rPr>
          <w:rFonts w:ascii="Times New Roman" w:hAnsi="Times New Roman" w:cs="Times New Roman"/>
          <w:color w:val="000000" w:themeColor="text1"/>
          <w:lang w:val="pl-PL"/>
        </w:rPr>
        <w:t>. A</w:t>
      </w:r>
      <w:r w:rsidR="000F7963" w:rsidRPr="005D480D">
        <w:rPr>
          <w:rFonts w:ascii="Times New Roman" w:hAnsi="Times New Roman" w:cs="Times New Roman"/>
          <w:color w:val="000000" w:themeColor="text1"/>
          <w:lang w:val="pl-PL"/>
        </w:rPr>
        <w:t xml:space="preserve">nalizując informacje podawane przez przedstawicieli Gazpromu wynika, </w:t>
      </w:r>
      <w:r w:rsidR="003F690E" w:rsidRPr="005D480D">
        <w:rPr>
          <w:rFonts w:ascii="Times New Roman" w:hAnsi="Times New Roman" w:cs="Times New Roman"/>
          <w:color w:val="000000" w:themeColor="text1"/>
          <w:lang w:val="pl-PL"/>
        </w:rPr>
        <w:t>ż</w:t>
      </w:r>
      <w:r w:rsidR="000F7963" w:rsidRPr="005D480D">
        <w:rPr>
          <w:rFonts w:ascii="Times New Roman" w:hAnsi="Times New Roman" w:cs="Times New Roman"/>
          <w:color w:val="000000" w:themeColor="text1"/>
          <w:lang w:val="pl-PL"/>
        </w:rPr>
        <w:t>e zakłada</w:t>
      </w:r>
      <w:r w:rsidR="000467E8" w:rsidRPr="005D480D">
        <w:rPr>
          <w:rFonts w:ascii="Times New Roman" w:hAnsi="Times New Roman" w:cs="Times New Roman"/>
          <w:color w:val="000000" w:themeColor="text1"/>
          <w:lang w:val="pl-PL"/>
        </w:rPr>
        <w:t xml:space="preserve">ją </w:t>
      </w:r>
      <w:r w:rsidR="000F7963" w:rsidRPr="005D480D">
        <w:rPr>
          <w:rFonts w:ascii="Times New Roman" w:hAnsi="Times New Roman" w:cs="Times New Roman"/>
          <w:color w:val="000000" w:themeColor="text1"/>
          <w:lang w:val="pl-PL"/>
        </w:rPr>
        <w:t>on</w:t>
      </w:r>
      <w:r w:rsidR="000467E8" w:rsidRPr="005D480D">
        <w:rPr>
          <w:rFonts w:ascii="Times New Roman" w:hAnsi="Times New Roman" w:cs="Times New Roman"/>
          <w:color w:val="000000" w:themeColor="text1"/>
          <w:lang w:val="pl-PL"/>
        </w:rPr>
        <w:t>i</w:t>
      </w:r>
      <w:r w:rsidR="000F7963" w:rsidRPr="005D480D">
        <w:rPr>
          <w:rFonts w:ascii="Times New Roman" w:hAnsi="Times New Roman" w:cs="Times New Roman"/>
          <w:color w:val="000000" w:themeColor="text1"/>
          <w:lang w:val="pl-PL"/>
        </w:rPr>
        <w:t xml:space="preserve"> jego wzrost.</w:t>
      </w:r>
      <w:r w:rsidR="003F690E" w:rsidRPr="005D480D">
        <w:rPr>
          <w:rFonts w:ascii="Times New Roman" w:hAnsi="Times New Roman" w:cs="Times New Roman"/>
          <w:color w:val="000000" w:themeColor="text1"/>
          <w:lang w:val="pl-PL"/>
        </w:rPr>
        <w:t xml:space="preserve"> </w:t>
      </w:r>
      <w:r w:rsidR="00DC52B2" w:rsidRPr="005D480D">
        <w:rPr>
          <w:rFonts w:ascii="Times New Roman" w:hAnsi="Times New Roman" w:cs="Times New Roman"/>
          <w:color w:val="000000" w:themeColor="text1"/>
          <w:lang w:val="pl-PL"/>
        </w:rPr>
        <w:t>Jednak z posiadanych danych wynika</w:t>
      </w:r>
      <w:r w:rsidR="00FE4E8E" w:rsidRPr="005D480D">
        <w:rPr>
          <w:rFonts w:ascii="Times New Roman" w:hAnsi="Times New Roman" w:cs="Times New Roman"/>
          <w:color w:val="000000" w:themeColor="text1"/>
          <w:lang w:val="pl-PL"/>
        </w:rPr>
        <w:t>, że obecnie w rosyjskim sektorze wydobywczym węglowodorów ściera się kilka tendencji. Po pierwsze, eksploatowane od lat złoża wyczerpują się i muszą zost</w:t>
      </w:r>
      <w:r w:rsidR="00DC52B2" w:rsidRPr="005D480D">
        <w:rPr>
          <w:rFonts w:ascii="Times New Roman" w:hAnsi="Times New Roman" w:cs="Times New Roman"/>
          <w:color w:val="000000" w:themeColor="text1"/>
          <w:lang w:val="pl-PL"/>
        </w:rPr>
        <w:t>ać zastąpione przez nowe</w:t>
      </w:r>
      <w:r w:rsidR="00FE4E8E" w:rsidRPr="005D480D">
        <w:rPr>
          <w:rFonts w:ascii="Times New Roman" w:hAnsi="Times New Roman" w:cs="Times New Roman"/>
          <w:color w:val="000000" w:themeColor="text1"/>
          <w:lang w:val="pl-PL"/>
        </w:rPr>
        <w:t xml:space="preserve">, co w przypadku gazu ziemnego oznacza przejście na wydobycie bardziej „mokrego gazu”. Po drugie, z uwagi na bieżący brak kapitałów i technologii (skumulowany efekt malejącego eksportu gazu ziemnego, problemów gospodarczych Rosji i sankcji gospodarczych), możemy się spodziewać spadku wydobycia gazu ziemnego w Rosji, przynajmniej czasowego. </w:t>
      </w:r>
    </w:p>
    <w:p w14:paraId="4D226519" w14:textId="77777777" w:rsidR="00EB3741" w:rsidRPr="005D480D" w:rsidRDefault="00EB3741" w:rsidP="00C802F7">
      <w:pPr>
        <w:widowControl w:val="0"/>
        <w:autoSpaceDE w:val="0"/>
        <w:autoSpaceDN w:val="0"/>
        <w:adjustRightInd w:val="0"/>
        <w:jc w:val="both"/>
        <w:rPr>
          <w:rFonts w:ascii="Times New Roman" w:hAnsi="Times New Roman" w:cs="Times New Roman"/>
          <w:color w:val="000000" w:themeColor="text1"/>
          <w:lang w:val="pl-PL"/>
        </w:rPr>
      </w:pPr>
    </w:p>
    <w:p w14:paraId="3600986B" w14:textId="214DE92A" w:rsidR="00F64C93" w:rsidRPr="005D480D" w:rsidRDefault="00E61FEF"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W tym samym czasie, obecna sytuacja na rosyjskim rynku gazu ziemnego charakteryzuje się spadkiem zużycia gazu. W 2014 roku wyniosło ono 441,6 mld m</w:t>
      </w:r>
      <w:r w:rsidRPr="005D480D">
        <w:rPr>
          <w:rFonts w:ascii="Times New Roman" w:hAnsi="Times New Roman" w:cs="Times New Roman"/>
          <w:color w:val="000000" w:themeColor="text1"/>
          <w:vertAlign w:val="superscript"/>
          <w:lang w:val="pl-PL"/>
        </w:rPr>
        <w:t>3</w:t>
      </w:r>
      <w:r w:rsidRPr="005D480D">
        <w:rPr>
          <w:rFonts w:ascii="Times New Roman" w:hAnsi="Times New Roman" w:cs="Times New Roman"/>
          <w:color w:val="000000" w:themeColor="text1"/>
          <w:lang w:val="pl-PL"/>
        </w:rPr>
        <w:t>, czyli 3,3% mniej niż w 2013 roku</w:t>
      </w:r>
      <w:r w:rsidRPr="005D480D">
        <w:rPr>
          <w:rStyle w:val="Odwoanieprzypisudolnego"/>
          <w:rFonts w:ascii="Times New Roman" w:hAnsi="Times New Roman" w:cs="Times New Roman"/>
          <w:color w:val="000000" w:themeColor="text1"/>
          <w:lang w:val="pl-PL"/>
        </w:rPr>
        <w:footnoteReference w:id="8"/>
      </w:r>
      <w:r w:rsidRPr="005D480D">
        <w:rPr>
          <w:rFonts w:ascii="Times New Roman" w:hAnsi="Times New Roman" w:cs="Times New Roman"/>
          <w:color w:val="000000" w:themeColor="text1"/>
          <w:lang w:val="pl-PL"/>
        </w:rPr>
        <w:t xml:space="preserve">. </w:t>
      </w:r>
    </w:p>
    <w:p w14:paraId="732F2A12" w14:textId="77777777" w:rsidR="00756BD1" w:rsidRPr="005D480D" w:rsidRDefault="00756BD1" w:rsidP="00C802F7">
      <w:pPr>
        <w:widowControl w:val="0"/>
        <w:autoSpaceDE w:val="0"/>
        <w:autoSpaceDN w:val="0"/>
        <w:adjustRightInd w:val="0"/>
        <w:jc w:val="both"/>
        <w:rPr>
          <w:rFonts w:ascii="Times New Roman" w:hAnsi="Times New Roman" w:cs="Times New Roman"/>
          <w:color w:val="000000" w:themeColor="text1"/>
          <w:lang w:val="pl-PL"/>
        </w:rPr>
      </w:pPr>
    </w:p>
    <w:p w14:paraId="4FE4008F" w14:textId="5AD4A00B" w:rsidR="00EB3741" w:rsidRPr="005D480D" w:rsidRDefault="00756BD1"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Tab</w:t>
      </w:r>
      <w:r w:rsidRPr="005D480D">
        <w:rPr>
          <w:rFonts w:ascii="Times New Roman" w:hAnsi="Times New Roman" w:cs="Times New Roman"/>
          <w:color w:val="000000" w:themeColor="text1"/>
          <w:lang w:val="pl-PL"/>
        </w:rPr>
        <w:t>ela</w:t>
      </w:r>
      <w:r w:rsidRPr="005D480D">
        <w:rPr>
          <w:rFonts w:ascii="Times New Roman" w:hAnsi="Times New Roman" w:cs="Times New Roman"/>
          <w:color w:val="000000" w:themeColor="text1"/>
          <w:lang w:val="pl-PL"/>
        </w:rPr>
        <w:t xml:space="preserve"> 1. Sprzedaż gazu ziemnego na rosyjskim rynku(mld m</w:t>
      </w:r>
      <w:r w:rsidRPr="005D480D">
        <w:rPr>
          <w:rFonts w:ascii="Times New Roman" w:hAnsi="Times New Roman" w:cs="Times New Roman"/>
          <w:color w:val="000000" w:themeColor="text1"/>
          <w:vertAlign w:val="superscript"/>
          <w:lang w:val="pl-PL"/>
        </w:rPr>
        <w:t>3</w:t>
      </w:r>
      <w:r w:rsidRPr="005D480D">
        <w:rPr>
          <w:rFonts w:ascii="Times New Roman" w:hAnsi="Times New Roman" w:cs="Times New Roman"/>
          <w:color w:val="000000" w:themeColor="text1"/>
          <w:lang w:val="pl-PL"/>
        </w:rPr>
        <w:t>)</w:t>
      </w:r>
      <w:r w:rsidRPr="005D480D">
        <w:rPr>
          <w:rFonts w:ascii="Times New Roman" w:hAnsi="Times New Roman" w:cs="Times New Roman"/>
          <w:color w:val="000000" w:themeColor="text1"/>
          <w:lang w:val="pl-PL"/>
        </w:rPr>
        <w:t>.</w:t>
      </w:r>
    </w:p>
    <w:tbl>
      <w:tblPr>
        <w:tblStyle w:val="Grilledetableauclaire1"/>
        <w:tblW w:w="0" w:type="auto"/>
        <w:jc w:val="center"/>
        <w:tblLook w:val="04A0" w:firstRow="1" w:lastRow="0" w:firstColumn="1" w:lastColumn="0" w:noHBand="0" w:noVBand="1"/>
      </w:tblPr>
      <w:tblGrid>
        <w:gridCol w:w="1342"/>
        <w:gridCol w:w="1342"/>
        <w:gridCol w:w="1342"/>
        <w:gridCol w:w="1342"/>
        <w:gridCol w:w="1342"/>
        <w:gridCol w:w="1343"/>
        <w:gridCol w:w="1343"/>
      </w:tblGrid>
      <w:tr w:rsidR="008274FE" w:rsidRPr="005D480D" w14:paraId="3FA9E50F" w14:textId="77777777" w:rsidTr="00025C38">
        <w:trPr>
          <w:jc w:val="center"/>
        </w:trPr>
        <w:tc>
          <w:tcPr>
            <w:tcW w:w="1342" w:type="dxa"/>
            <w:vAlign w:val="center"/>
          </w:tcPr>
          <w:p w14:paraId="78F656EC" w14:textId="77777777" w:rsidR="00243384" w:rsidRPr="005D480D" w:rsidRDefault="00243384" w:rsidP="00C802F7">
            <w:pPr>
              <w:jc w:val="center"/>
              <w:rPr>
                <w:rFonts w:ascii="Times New Roman" w:hAnsi="Times New Roman" w:cs="Times New Roman"/>
                <w:b/>
                <w:color w:val="000000" w:themeColor="text1"/>
                <w:lang w:val="pl-PL"/>
              </w:rPr>
            </w:pPr>
          </w:p>
        </w:tc>
        <w:tc>
          <w:tcPr>
            <w:tcW w:w="1342" w:type="dxa"/>
            <w:vAlign w:val="center"/>
          </w:tcPr>
          <w:p w14:paraId="1D7187EF"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2009</w:t>
            </w:r>
          </w:p>
        </w:tc>
        <w:tc>
          <w:tcPr>
            <w:tcW w:w="1342" w:type="dxa"/>
            <w:vAlign w:val="center"/>
          </w:tcPr>
          <w:p w14:paraId="27789A64"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2010</w:t>
            </w:r>
          </w:p>
        </w:tc>
        <w:tc>
          <w:tcPr>
            <w:tcW w:w="1342" w:type="dxa"/>
            <w:vAlign w:val="center"/>
          </w:tcPr>
          <w:p w14:paraId="58C7BB81"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2011</w:t>
            </w:r>
          </w:p>
        </w:tc>
        <w:tc>
          <w:tcPr>
            <w:tcW w:w="1342" w:type="dxa"/>
            <w:vAlign w:val="center"/>
          </w:tcPr>
          <w:p w14:paraId="01712127"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2012</w:t>
            </w:r>
          </w:p>
        </w:tc>
        <w:tc>
          <w:tcPr>
            <w:tcW w:w="1343" w:type="dxa"/>
            <w:vAlign w:val="center"/>
          </w:tcPr>
          <w:p w14:paraId="6C118E1C"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2013</w:t>
            </w:r>
          </w:p>
        </w:tc>
        <w:tc>
          <w:tcPr>
            <w:tcW w:w="1343" w:type="dxa"/>
            <w:vAlign w:val="center"/>
          </w:tcPr>
          <w:p w14:paraId="7885CA2C"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2014</w:t>
            </w:r>
          </w:p>
        </w:tc>
      </w:tr>
      <w:tr w:rsidR="008274FE" w:rsidRPr="005D480D" w14:paraId="2914FDEB" w14:textId="77777777" w:rsidTr="00025C38">
        <w:trPr>
          <w:trHeight w:val="278"/>
          <w:jc w:val="center"/>
        </w:trPr>
        <w:tc>
          <w:tcPr>
            <w:tcW w:w="1342" w:type="dxa"/>
            <w:vAlign w:val="center"/>
          </w:tcPr>
          <w:p w14:paraId="73C539A7" w14:textId="77777777" w:rsidR="00243384" w:rsidRPr="005D480D" w:rsidRDefault="00243384"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Gazprom</w:t>
            </w:r>
          </w:p>
        </w:tc>
        <w:tc>
          <w:tcPr>
            <w:tcW w:w="1342" w:type="dxa"/>
            <w:vAlign w:val="center"/>
          </w:tcPr>
          <w:p w14:paraId="7041A743"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262,6</w:t>
            </w:r>
          </w:p>
        </w:tc>
        <w:tc>
          <w:tcPr>
            <w:tcW w:w="1342" w:type="dxa"/>
            <w:vAlign w:val="center"/>
          </w:tcPr>
          <w:p w14:paraId="21BAAF40"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262,1</w:t>
            </w:r>
          </w:p>
        </w:tc>
        <w:tc>
          <w:tcPr>
            <w:tcW w:w="1342" w:type="dxa"/>
            <w:vAlign w:val="center"/>
          </w:tcPr>
          <w:p w14:paraId="11E1F21C"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265,3</w:t>
            </w:r>
          </w:p>
        </w:tc>
        <w:tc>
          <w:tcPr>
            <w:tcW w:w="1342" w:type="dxa"/>
            <w:vAlign w:val="center"/>
          </w:tcPr>
          <w:p w14:paraId="2411D711"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249,7</w:t>
            </w:r>
          </w:p>
        </w:tc>
        <w:tc>
          <w:tcPr>
            <w:tcW w:w="1343" w:type="dxa"/>
            <w:vAlign w:val="center"/>
          </w:tcPr>
          <w:p w14:paraId="5B74782C"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228,1</w:t>
            </w:r>
          </w:p>
        </w:tc>
        <w:tc>
          <w:tcPr>
            <w:tcW w:w="1343" w:type="dxa"/>
            <w:vAlign w:val="center"/>
          </w:tcPr>
          <w:p w14:paraId="1E331763"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217,2</w:t>
            </w:r>
          </w:p>
        </w:tc>
      </w:tr>
      <w:tr w:rsidR="008274FE" w:rsidRPr="005D480D" w14:paraId="5DE44AF4" w14:textId="77777777" w:rsidTr="00025C38">
        <w:trPr>
          <w:jc w:val="center"/>
        </w:trPr>
        <w:tc>
          <w:tcPr>
            <w:tcW w:w="1342" w:type="dxa"/>
            <w:vAlign w:val="center"/>
          </w:tcPr>
          <w:p w14:paraId="255DE8C1" w14:textId="77777777" w:rsidR="00243384" w:rsidRPr="005D480D" w:rsidRDefault="00243384" w:rsidP="00C802F7">
            <w:pPr>
              <w:jc w:val="center"/>
              <w:rPr>
                <w:rFonts w:ascii="Times New Roman" w:hAnsi="Times New Roman" w:cs="Times New Roman"/>
                <w:b/>
                <w:color w:val="000000" w:themeColor="text1"/>
                <w:lang w:val="pl-PL"/>
              </w:rPr>
            </w:pPr>
            <w:proofErr w:type="spellStart"/>
            <w:r w:rsidRPr="005D480D">
              <w:rPr>
                <w:rFonts w:ascii="Times New Roman" w:hAnsi="Times New Roman" w:cs="Times New Roman"/>
                <w:b/>
                <w:color w:val="000000" w:themeColor="text1"/>
                <w:lang w:val="pl-PL"/>
              </w:rPr>
              <w:t>Novatek</w:t>
            </w:r>
            <w:proofErr w:type="spellEnd"/>
          </w:p>
        </w:tc>
        <w:tc>
          <w:tcPr>
            <w:tcW w:w="1342" w:type="dxa"/>
            <w:vAlign w:val="center"/>
          </w:tcPr>
          <w:p w14:paraId="1EB6F96D"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32,9</w:t>
            </w:r>
          </w:p>
        </w:tc>
        <w:tc>
          <w:tcPr>
            <w:tcW w:w="1342" w:type="dxa"/>
            <w:vAlign w:val="center"/>
          </w:tcPr>
          <w:p w14:paraId="6C8B7EBF"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37,1</w:t>
            </w:r>
          </w:p>
        </w:tc>
        <w:tc>
          <w:tcPr>
            <w:tcW w:w="1342" w:type="dxa"/>
            <w:vAlign w:val="center"/>
          </w:tcPr>
          <w:p w14:paraId="3E8A4F69"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53,7</w:t>
            </w:r>
          </w:p>
        </w:tc>
        <w:tc>
          <w:tcPr>
            <w:tcW w:w="1342" w:type="dxa"/>
            <w:vAlign w:val="center"/>
          </w:tcPr>
          <w:p w14:paraId="5B1549E2"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56,9</w:t>
            </w:r>
          </w:p>
        </w:tc>
        <w:tc>
          <w:tcPr>
            <w:tcW w:w="1343" w:type="dxa"/>
            <w:vAlign w:val="center"/>
          </w:tcPr>
          <w:p w14:paraId="5AC03BAA"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64,2</w:t>
            </w:r>
          </w:p>
        </w:tc>
        <w:tc>
          <w:tcPr>
            <w:tcW w:w="1343" w:type="dxa"/>
            <w:vAlign w:val="center"/>
          </w:tcPr>
          <w:p w14:paraId="1BBDDD6C"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67,2</w:t>
            </w:r>
          </w:p>
        </w:tc>
      </w:tr>
      <w:tr w:rsidR="008274FE" w:rsidRPr="005D480D" w14:paraId="6B0423A7" w14:textId="77777777" w:rsidTr="00025C38">
        <w:trPr>
          <w:jc w:val="center"/>
        </w:trPr>
        <w:tc>
          <w:tcPr>
            <w:tcW w:w="1342" w:type="dxa"/>
            <w:vAlign w:val="center"/>
          </w:tcPr>
          <w:p w14:paraId="1A1C60DD" w14:textId="77777777" w:rsidR="00243384" w:rsidRPr="005D480D" w:rsidRDefault="00243384" w:rsidP="00C802F7">
            <w:pPr>
              <w:jc w:val="center"/>
              <w:rPr>
                <w:rFonts w:ascii="Times New Roman" w:hAnsi="Times New Roman" w:cs="Times New Roman"/>
                <w:b/>
                <w:color w:val="000000" w:themeColor="text1"/>
                <w:lang w:val="pl-PL"/>
              </w:rPr>
            </w:pPr>
            <w:proofErr w:type="spellStart"/>
            <w:r w:rsidRPr="005D480D">
              <w:rPr>
                <w:rFonts w:ascii="Times New Roman" w:hAnsi="Times New Roman" w:cs="Times New Roman"/>
                <w:b/>
                <w:color w:val="000000" w:themeColor="text1"/>
                <w:lang w:val="pl-PL"/>
              </w:rPr>
              <w:t>Rosn</w:t>
            </w:r>
            <w:r w:rsidR="009B2184" w:rsidRPr="005D480D">
              <w:rPr>
                <w:rFonts w:ascii="Times New Roman" w:hAnsi="Times New Roman" w:cs="Times New Roman"/>
                <w:b/>
                <w:color w:val="000000" w:themeColor="text1"/>
                <w:lang w:val="pl-PL"/>
              </w:rPr>
              <w:t>i</w:t>
            </w:r>
            <w:r w:rsidRPr="005D480D">
              <w:rPr>
                <w:rFonts w:ascii="Times New Roman" w:hAnsi="Times New Roman" w:cs="Times New Roman"/>
                <w:b/>
                <w:color w:val="000000" w:themeColor="text1"/>
                <w:lang w:val="pl-PL"/>
              </w:rPr>
              <w:t>eft</w:t>
            </w:r>
            <w:proofErr w:type="spellEnd"/>
          </w:p>
        </w:tc>
        <w:tc>
          <w:tcPr>
            <w:tcW w:w="1342" w:type="dxa"/>
            <w:vAlign w:val="center"/>
          </w:tcPr>
          <w:p w14:paraId="4DBCB92E"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n/a</w:t>
            </w:r>
          </w:p>
        </w:tc>
        <w:tc>
          <w:tcPr>
            <w:tcW w:w="1342" w:type="dxa"/>
            <w:vAlign w:val="center"/>
          </w:tcPr>
          <w:p w14:paraId="5C18EAB5"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9,3</w:t>
            </w:r>
          </w:p>
        </w:tc>
        <w:tc>
          <w:tcPr>
            <w:tcW w:w="1342" w:type="dxa"/>
            <w:vAlign w:val="center"/>
          </w:tcPr>
          <w:p w14:paraId="42F10928"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9,7</w:t>
            </w:r>
          </w:p>
        </w:tc>
        <w:tc>
          <w:tcPr>
            <w:tcW w:w="1342" w:type="dxa"/>
            <w:vAlign w:val="center"/>
          </w:tcPr>
          <w:p w14:paraId="33F9107C"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11,1</w:t>
            </w:r>
          </w:p>
        </w:tc>
        <w:tc>
          <w:tcPr>
            <w:tcW w:w="1343" w:type="dxa"/>
            <w:vAlign w:val="center"/>
          </w:tcPr>
          <w:p w14:paraId="74FA2D6D"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39,1</w:t>
            </w:r>
          </w:p>
        </w:tc>
        <w:tc>
          <w:tcPr>
            <w:tcW w:w="1343" w:type="dxa"/>
            <w:vAlign w:val="center"/>
          </w:tcPr>
          <w:p w14:paraId="3CAD9A45" w14:textId="77777777" w:rsidR="00243384" w:rsidRPr="005D480D" w:rsidRDefault="00243384"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56,5</w:t>
            </w:r>
          </w:p>
        </w:tc>
      </w:tr>
    </w:tbl>
    <w:p w14:paraId="18D8AEAA" w14:textId="2A0CB86A" w:rsidR="00243384" w:rsidRPr="005D480D" w:rsidRDefault="00A46234"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Źródło</w:t>
      </w:r>
      <w:r w:rsidR="00243384" w:rsidRPr="005D480D">
        <w:rPr>
          <w:rFonts w:ascii="Times New Roman" w:hAnsi="Times New Roman" w:cs="Times New Roman"/>
          <w:color w:val="000000" w:themeColor="text1"/>
          <w:lang w:val="pl-PL"/>
        </w:rPr>
        <w:t>:</w:t>
      </w:r>
      <w:r w:rsidR="00EB3741" w:rsidRPr="005D480D">
        <w:rPr>
          <w:rFonts w:ascii="Times New Roman" w:hAnsi="Times New Roman" w:cs="Times New Roman"/>
          <w:color w:val="000000" w:themeColor="text1"/>
          <w:lang w:val="pl-PL"/>
        </w:rPr>
        <w:t xml:space="preserve"> </w:t>
      </w:r>
      <w:r w:rsidR="00BE6CEC" w:rsidRPr="005D480D">
        <w:rPr>
          <w:rFonts w:ascii="Times New Roman" w:hAnsi="Times New Roman" w:cs="Times New Roman"/>
          <w:color w:val="000000" w:themeColor="text1"/>
          <w:lang w:val="pl-PL"/>
        </w:rPr>
        <w:t>Raporty roczne</w:t>
      </w:r>
      <w:r w:rsidR="009976DA" w:rsidRPr="005D480D">
        <w:rPr>
          <w:rFonts w:ascii="Times New Roman" w:hAnsi="Times New Roman" w:cs="Times New Roman"/>
          <w:color w:val="000000" w:themeColor="text1"/>
          <w:lang w:val="pl-PL"/>
        </w:rPr>
        <w:t xml:space="preserve"> </w:t>
      </w:r>
      <w:proofErr w:type="spellStart"/>
      <w:r w:rsidR="00243384" w:rsidRPr="005D480D">
        <w:rPr>
          <w:rFonts w:ascii="Times New Roman" w:hAnsi="Times New Roman" w:cs="Times New Roman"/>
          <w:color w:val="000000" w:themeColor="text1"/>
          <w:lang w:val="pl-PL"/>
        </w:rPr>
        <w:t>Novatek</w:t>
      </w:r>
      <w:proofErr w:type="spellEnd"/>
      <w:r w:rsidR="00243384" w:rsidRPr="005D480D">
        <w:rPr>
          <w:rFonts w:ascii="Times New Roman" w:hAnsi="Times New Roman" w:cs="Times New Roman"/>
          <w:color w:val="000000" w:themeColor="text1"/>
          <w:lang w:val="pl-PL"/>
        </w:rPr>
        <w:t xml:space="preserve">, </w:t>
      </w:r>
      <w:proofErr w:type="spellStart"/>
      <w:r w:rsidR="00243384" w:rsidRPr="005D480D">
        <w:rPr>
          <w:rFonts w:ascii="Times New Roman" w:hAnsi="Times New Roman" w:cs="Times New Roman"/>
          <w:color w:val="000000" w:themeColor="text1"/>
          <w:lang w:val="pl-PL"/>
        </w:rPr>
        <w:t>Rosn</w:t>
      </w:r>
      <w:r w:rsidR="009B2184" w:rsidRPr="005D480D">
        <w:rPr>
          <w:rFonts w:ascii="Times New Roman" w:hAnsi="Times New Roman" w:cs="Times New Roman"/>
          <w:color w:val="000000" w:themeColor="text1"/>
          <w:lang w:val="pl-PL"/>
        </w:rPr>
        <w:t>i</w:t>
      </w:r>
      <w:r w:rsidR="00243384" w:rsidRPr="005D480D">
        <w:rPr>
          <w:rFonts w:ascii="Times New Roman" w:hAnsi="Times New Roman" w:cs="Times New Roman"/>
          <w:color w:val="000000" w:themeColor="text1"/>
          <w:lang w:val="pl-PL"/>
        </w:rPr>
        <w:t>eft</w:t>
      </w:r>
      <w:proofErr w:type="spellEnd"/>
      <w:r w:rsidR="00243384" w:rsidRPr="005D480D">
        <w:rPr>
          <w:rFonts w:ascii="Times New Roman" w:hAnsi="Times New Roman" w:cs="Times New Roman"/>
          <w:color w:val="000000" w:themeColor="text1"/>
          <w:lang w:val="pl-PL"/>
        </w:rPr>
        <w:t>, Gazprom</w:t>
      </w:r>
      <w:r w:rsidR="00243384" w:rsidRPr="005D480D">
        <w:rPr>
          <w:rFonts w:ascii="Times New Roman" w:hAnsi="Times New Roman" w:cs="Times New Roman"/>
          <w:b/>
          <w:i/>
          <w:color w:val="000000" w:themeColor="text1"/>
          <w:lang w:val="pl-PL"/>
        </w:rPr>
        <w:t>;</w:t>
      </w:r>
      <w:r w:rsidR="00EB3741" w:rsidRPr="005D480D">
        <w:rPr>
          <w:rFonts w:ascii="Times New Roman" w:hAnsi="Times New Roman" w:cs="Times New Roman"/>
          <w:b/>
          <w:i/>
          <w:color w:val="000000" w:themeColor="text1"/>
          <w:lang w:val="pl-PL"/>
        </w:rPr>
        <w:t xml:space="preserve"> </w:t>
      </w:r>
      <w:r w:rsidRPr="005D480D">
        <w:rPr>
          <w:rFonts w:ascii="Times New Roman" w:hAnsi="Times New Roman" w:cs="Times New Roman"/>
          <w:b/>
          <w:i/>
          <w:color w:val="000000" w:themeColor="text1"/>
          <w:lang w:val="pl-PL"/>
        </w:rPr>
        <w:t>Analiza</w:t>
      </w:r>
      <w:r w:rsidR="00243384" w:rsidRPr="005D480D">
        <w:rPr>
          <w:rFonts w:ascii="Times New Roman" w:hAnsi="Times New Roman" w:cs="Times New Roman"/>
          <w:b/>
          <w:i/>
          <w:color w:val="000000" w:themeColor="text1"/>
          <w:lang w:val="pl-PL"/>
        </w:rPr>
        <w:t>:</w:t>
      </w:r>
      <w:r w:rsidR="00243384" w:rsidRPr="005D480D">
        <w:rPr>
          <w:rFonts w:ascii="Times New Roman" w:hAnsi="Times New Roman" w:cs="Times New Roman"/>
          <w:color w:val="000000" w:themeColor="text1"/>
          <w:lang w:val="pl-PL"/>
        </w:rPr>
        <w:t xml:space="preserve"> Instytut Studiów Energetycznych</w:t>
      </w:r>
      <w:r w:rsidR="00DC52B2" w:rsidRPr="005D480D">
        <w:rPr>
          <w:rFonts w:ascii="Times New Roman" w:hAnsi="Times New Roman" w:cs="Times New Roman"/>
          <w:color w:val="000000" w:themeColor="text1"/>
          <w:lang w:val="pl-PL"/>
        </w:rPr>
        <w:t>, Wydział Wiertnictwa, Nafty i Gazu AGH</w:t>
      </w:r>
      <w:r w:rsidR="00756BD1" w:rsidRPr="005D480D">
        <w:rPr>
          <w:rFonts w:ascii="Times New Roman" w:hAnsi="Times New Roman" w:cs="Times New Roman"/>
          <w:color w:val="000000" w:themeColor="text1"/>
          <w:lang w:val="pl-PL"/>
        </w:rPr>
        <w:t>.</w:t>
      </w:r>
    </w:p>
    <w:p w14:paraId="4BB15FF0" w14:textId="77777777" w:rsidR="00707581" w:rsidRPr="005D480D" w:rsidRDefault="00707581" w:rsidP="00C802F7">
      <w:pPr>
        <w:widowControl w:val="0"/>
        <w:autoSpaceDE w:val="0"/>
        <w:autoSpaceDN w:val="0"/>
        <w:adjustRightInd w:val="0"/>
        <w:jc w:val="both"/>
        <w:rPr>
          <w:rFonts w:ascii="Times New Roman" w:hAnsi="Times New Roman" w:cs="Times New Roman"/>
          <w:color w:val="000000" w:themeColor="text1"/>
          <w:lang w:val="pl-PL"/>
        </w:rPr>
      </w:pPr>
    </w:p>
    <w:p w14:paraId="6EBA4C28" w14:textId="65ED06E5" w:rsidR="008E7CB5" w:rsidRPr="005D480D" w:rsidRDefault="008E7CB5"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Spadek rosyjskiego zużycia gazu ziemnego tłumaczy głównie spadek </w:t>
      </w:r>
      <w:r w:rsidR="00475AF2" w:rsidRPr="005D480D">
        <w:rPr>
          <w:rFonts w:ascii="Times New Roman" w:hAnsi="Times New Roman" w:cs="Times New Roman"/>
          <w:color w:val="000000" w:themeColor="text1"/>
          <w:lang w:val="pl-PL"/>
        </w:rPr>
        <w:t xml:space="preserve">zużycia w sektorze przemysłowym </w:t>
      </w:r>
      <w:r w:rsidRPr="005D480D">
        <w:rPr>
          <w:rFonts w:ascii="Times New Roman" w:hAnsi="Times New Roman" w:cs="Times New Roman"/>
          <w:color w:val="000000" w:themeColor="text1"/>
          <w:lang w:val="pl-PL"/>
        </w:rPr>
        <w:t>(przemysł stalowy)</w:t>
      </w:r>
      <w:r w:rsidR="00475AF2" w:rsidRPr="005D480D">
        <w:rPr>
          <w:rFonts w:ascii="Times New Roman" w:hAnsi="Times New Roman" w:cs="Times New Roman"/>
          <w:color w:val="000000" w:themeColor="text1"/>
          <w:lang w:val="pl-PL"/>
        </w:rPr>
        <w:t xml:space="preserve"> i </w:t>
      </w:r>
      <w:r w:rsidRPr="005D480D">
        <w:rPr>
          <w:rFonts w:ascii="Times New Roman" w:hAnsi="Times New Roman" w:cs="Times New Roman"/>
          <w:color w:val="000000" w:themeColor="text1"/>
          <w:lang w:val="pl-PL"/>
        </w:rPr>
        <w:t>zmniejszona produkcja energii elektrycznej przez elektrownie cieplne. Znaczna część gazu ziemnego jest zużywana w sektorze komunalnym i mieszkaniowym 50-60 mld m³/r</w:t>
      </w:r>
      <w:r w:rsidR="00DC52B2" w:rsidRPr="005D480D">
        <w:rPr>
          <w:rFonts w:ascii="Times New Roman" w:hAnsi="Times New Roman" w:cs="Times New Roman"/>
          <w:color w:val="000000" w:themeColor="text1"/>
          <w:lang w:val="pl-PL"/>
        </w:rPr>
        <w:t>ok</w:t>
      </w:r>
      <w:r w:rsidRPr="005D480D">
        <w:rPr>
          <w:rFonts w:ascii="Times New Roman" w:hAnsi="Times New Roman" w:cs="Times New Roman"/>
          <w:color w:val="000000" w:themeColor="text1"/>
          <w:lang w:val="pl-PL"/>
        </w:rPr>
        <w:t>, w porównaniu do 65-70 mld m³/rok w sektorze przemysłowym i około 260 mld m³/r</w:t>
      </w:r>
      <w:r w:rsidR="00DC52B2" w:rsidRPr="005D480D">
        <w:rPr>
          <w:rFonts w:ascii="Times New Roman" w:hAnsi="Times New Roman" w:cs="Times New Roman"/>
          <w:color w:val="000000" w:themeColor="text1"/>
          <w:lang w:val="pl-PL"/>
        </w:rPr>
        <w:t>ok</w:t>
      </w:r>
      <w:r w:rsidRPr="005D480D">
        <w:rPr>
          <w:rFonts w:ascii="Times New Roman" w:hAnsi="Times New Roman" w:cs="Times New Roman"/>
          <w:color w:val="000000" w:themeColor="text1"/>
          <w:lang w:val="pl-PL"/>
        </w:rPr>
        <w:t xml:space="preserve"> w sektorze ogrzewania i produkcji energii cieplnej</w:t>
      </w:r>
      <w:r w:rsidRPr="005D480D">
        <w:rPr>
          <w:rStyle w:val="Odwoanieprzypisudolnego"/>
          <w:rFonts w:ascii="Times New Roman" w:hAnsi="Times New Roman" w:cs="Times New Roman"/>
          <w:color w:val="000000" w:themeColor="text1"/>
          <w:lang w:val="pl-PL"/>
        </w:rPr>
        <w:footnoteReference w:id="9"/>
      </w:r>
      <w:r w:rsidRPr="005D480D">
        <w:rPr>
          <w:rFonts w:ascii="Times New Roman" w:hAnsi="Times New Roman" w:cs="Times New Roman"/>
          <w:color w:val="000000" w:themeColor="text1"/>
          <w:lang w:val="pl-PL"/>
        </w:rPr>
        <w:t>.</w:t>
      </w:r>
    </w:p>
    <w:p w14:paraId="7C088FCA" w14:textId="621042C1" w:rsidR="00923B6B" w:rsidRPr="005D480D" w:rsidRDefault="00F64C93"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D</w:t>
      </w:r>
      <w:r w:rsidR="008E7CB5" w:rsidRPr="005D480D">
        <w:rPr>
          <w:rFonts w:ascii="Times New Roman" w:hAnsi="Times New Roman" w:cs="Times New Roman"/>
          <w:color w:val="000000" w:themeColor="text1"/>
          <w:lang w:val="pl-PL"/>
        </w:rPr>
        <w:t xml:space="preserve">ane </w:t>
      </w:r>
      <w:r w:rsidR="00475AF2" w:rsidRPr="005D480D">
        <w:rPr>
          <w:rFonts w:ascii="Times New Roman" w:hAnsi="Times New Roman" w:cs="Times New Roman"/>
          <w:color w:val="000000" w:themeColor="text1"/>
          <w:lang w:val="pl-PL"/>
        </w:rPr>
        <w:t>przedstawione</w:t>
      </w:r>
      <w:r w:rsidR="008E7CB5" w:rsidRPr="005D480D">
        <w:rPr>
          <w:rFonts w:ascii="Times New Roman" w:hAnsi="Times New Roman" w:cs="Times New Roman"/>
          <w:color w:val="000000" w:themeColor="text1"/>
          <w:lang w:val="pl-PL"/>
        </w:rPr>
        <w:t xml:space="preserve"> w Tab</w:t>
      </w:r>
      <w:r w:rsidR="002822D3" w:rsidRPr="005D480D">
        <w:rPr>
          <w:rFonts w:ascii="Times New Roman" w:hAnsi="Times New Roman" w:cs="Times New Roman"/>
          <w:color w:val="000000" w:themeColor="text1"/>
          <w:lang w:val="pl-PL"/>
        </w:rPr>
        <w:t>.</w:t>
      </w:r>
      <w:r w:rsidR="000E1893" w:rsidRPr="005D480D">
        <w:rPr>
          <w:rFonts w:ascii="Times New Roman" w:hAnsi="Times New Roman" w:cs="Times New Roman"/>
          <w:color w:val="000000" w:themeColor="text1"/>
          <w:lang w:val="pl-PL"/>
        </w:rPr>
        <w:t xml:space="preserve"> 2</w:t>
      </w:r>
      <w:r w:rsidR="008E7CB5" w:rsidRPr="005D480D">
        <w:rPr>
          <w:rFonts w:ascii="Times New Roman" w:hAnsi="Times New Roman" w:cs="Times New Roman"/>
          <w:color w:val="000000" w:themeColor="text1"/>
          <w:lang w:val="pl-PL"/>
        </w:rPr>
        <w:t xml:space="preserve"> w</w:t>
      </w:r>
      <w:r w:rsidRPr="005D480D">
        <w:rPr>
          <w:rFonts w:ascii="Times New Roman" w:hAnsi="Times New Roman" w:cs="Times New Roman"/>
          <w:color w:val="000000" w:themeColor="text1"/>
          <w:lang w:val="pl-PL"/>
        </w:rPr>
        <w:t>skazują</w:t>
      </w:r>
      <w:r w:rsidR="008E7CB5" w:rsidRPr="005D480D">
        <w:rPr>
          <w:rFonts w:ascii="Times New Roman" w:hAnsi="Times New Roman" w:cs="Times New Roman"/>
          <w:color w:val="000000" w:themeColor="text1"/>
          <w:lang w:val="pl-PL"/>
        </w:rPr>
        <w:t xml:space="preserve">, że Gazprom systematycznie traci wpływy na </w:t>
      </w:r>
      <w:r w:rsidR="00923B6B" w:rsidRPr="005D480D">
        <w:rPr>
          <w:rFonts w:ascii="Times New Roman" w:hAnsi="Times New Roman" w:cs="Times New Roman"/>
          <w:color w:val="000000" w:themeColor="text1"/>
          <w:lang w:val="pl-PL"/>
        </w:rPr>
        <w:t xml:space="preserve">rodzimym rynku. Zyskują natomiast „niezależni” producenci czyli </w:t>
      </w:r>
      <w:proofErr w:type="spellStart"/>
      <w:r w:rsidR="00923B6B" w:rsidRPr="005D480D">
        <w:rPr>
          <w:rFonts w:ascii="Times New Roman" w:hAnsi="Times New Roman" w:cs="Times New Roman"/>
          <w:color w:val="000000" w:themeColor="text1"/>
          <w:lang w:val="pl-PL"/>
        </w:rPr>
        <w:t>Novatek</w:t>
      </w:r>
      <w:proofErr w:type="spellEnd"/>
      <w:r w:rsidR="00923B6B" w:rsidRPr="005D480D">
        <w:rPr>
          <w:rFonts w:ascii="Times New Roman" w:hAnsi="Times New Roman" w:cs="Times New Roman"/>
          <w:color w:val="000000" w:themeColor="text1"/>
          <w:lang w:val="pl-PL"/>
        </w:rPr>
        <w:t xml:space="preserve"> i </w:t>
      </w:r>
      <w:proofErr w:type="spellStart"/>
      <w:r w:rsidR="00923B6B" w:rsidRPr="005D480D">
        <w:rPr>
          <w:rFonts w:ascii="Times New Roman" w:hAnsi="Times New Roman" w:cs="Times New Roman"/>
          <w:color w:val="000000" w:themeColor="text1"/>
          <w:lang w:val="pl-PL"/>
        </w:rPr>
        <w:t>Rosnieft</w:t>
      </w:r>
      <w:proofErr w:type="spellEnd"/>
      <w:r w:rsidR="00923B6B" w:rsidRPr="005D480D">
        <w:rPr>
          <w:rFonts w:ascii="Times New Roman" w:hAnsi="Times New Roman" w:cs="Times New Roman"/>
          <w:color w:val="000000" w:themeColor="text1"/>
          <w:lang w:val="pl-PL"/>
        </w:rPr>
        <w:t>, którym udało się sprzedać więcej gazu ziemnego. Dotyczy to przede wszystkim odbiorców przemysłowych</w:t>
      </w:r>
      <w:r w:rsidR="002822D3" w:rsidRPr="005D480D">
        <w:rPr>
          <w:rFonts w:ascii="Times New Roman" w:hAnsi="Times New Roman" w:cs="Times New Roman"/>
          <w:color w:val="000000" w:themeColor="text1"/>
          <w:lang w:val="pl-PL"/>
        </w:rPr>
        <w:t>,</w:t>
      </w:r>
      <w:r w:rsidR="00923B6B" w:rsidRPr="005D480D">
        <w:rPr>
          <w:rFonts w:ascii="Times New Roman" w:hAnsi="Times New Roman" w:cs="Times New Roman"/>
          <w:color w:val="000000" w:themeColor="text1"/>
          <w:lang w:val="pl-PL"/>
        </w:rPr>
        <w:t xml:space="preserve"> gdzie około 40% kontraktów z Gazpromem wygasło w latach 2012-2013, a ich miejsce zajęli „niezależni” dostawcy</w:t>
      </w:r>
      <w:r w:rsidR="00923B6B" w:rsidRPr="005D480D">
        <w:rPr>
          <w:rStyle w:val="Odwoanieprzypisudolnego"/>
          <w:rFonts w:ascii="Times New Roman" w:hAnsi="Times New Roman" w:cs="Times New Roman"/>
          <w:color w:val="000000" w:themeColor="text1"/>
          <w:lang w:val="pl-PL"/>
        </w:rPr>
        <w:footnoteReference w:id="10"/>
      </w:r>
      <w:r w:rsidR="00923B6B" w:rsidRPr="005D480D">
        <w:rPr>
          <w:rFonts w:ascii="Times New Roman" w:hAnsi="Times New Roman" w:cs="Times New Roman"/>
          <w:color w:val="000000" w:themeColor="text1"/>
          <w:lang w:val="pl-PL"/>
        </w:rPr>
        <w:t xml:space="preserve">. Jeżeli taki trend sprzedaży się utrzyma to plany </w:t>
      </w:r>
      <w:proofErr w:type="spellStart"/>
      <w:r w:rsidR="00923B6B" w:rsidRPr="005D480D">
        <w:rPr>
          <w:rFonts w:ascii="Times New Roman" w:hAnsi="Times New Roman" w:cs="Times New Roman"/>
          <w:color w:val="000000" w:themeColor="text1"/>
          <w:lang w:val="pl-PL"/>
        </w:rPr>
        <w:t>Novatek</w:t>
      </w:r>
      <w:proofErr w:type="spellEnd"/>
      <w:r w:rsidR="00923B6B" w:rsidRPr="005D480D">
        <w:rPr>
          <w:rFonts w:ascii="Times New Roman" w:hAnsi="Times New Roman" w:cs="Times New Roman"/>
          <w:color w:val="000000" w:themeColor="text1"/>
          <w:lang w:val="pl-PL"/>
        </w:rPr>
        <w:t xml:space="preserve"> i </w:t>
      </w:r>
      <w:proofErr w:type="spellStart"/>
      <w:r w:rsidR="00923B6B" w:rsidRPr="005D480D">
        <w:rPr>
          <w:rFonts w:ascii="Times New Roman" w:hAnsi="Times New Roman" w:cs="Times New Roman"/>
          <w:color w:val="000000" w:themeColor="text1"/>
          <w:lang w:val="pl-PL"/>
        </w:rPr>
        <w:t>Rosnieft</w:t>
      </w:r>
      <w:proofErr w:type="spellEnd"/>
      <w:r w:rsidR="00923B6B" w:rsidRPr="005D480D">
        <w:rPr>
          <w:rFonts w:ascii="Times New Roman" w:hAnsi="Times New Roman" w:cs="Times New Roman"/>
          <w:color w:val="000000" w:themeColor="text1"/>
          <w:lang w:val="pl-PL"/>
        </w:rPr>
        <w:t xml:space="preserve"> dotyczące zwiększenia produkcji gazu ziemnego do 112 mld m³ i 100 mld m³ do 2020 mogą zostać osiągnięte. Nadwyżki produkc</w:t>
      </w:r>
      <w:r w:rsidR="00DC52B2" w:rsidRPr="005D480D">
        <w:rPr>
          <w:rFonts w:ascii="Times New Roman" w:hAnsi="Times New Roman" w:cs="Times New Roman"/>
          <w:color w:val="000000" w:themeColor="text1"/>
          <w:lang w:val="pl-PL"/>
        </w:rPr>
        <w:t>ji mogą być przecież sprzedawane</w:t>
      </w:r>
      <w:r w:rsidR="00923B6B" w:rsidRPr="005D480D">
        <w:rPr>
          <w:rFonts w:ascii="Times New Roman" w:hAnsi="Times New Roman" w:cs="Times New Roman"/>
          <w:color w:val="000000" w:themeColor="text1"/>
          <w:lang w:val="pl-PL"/>
        </w:rPr>
        <w:t xml:space="preserve"> poza granicami Federacji Rosyjskiej. </w:t>
      </w:r>
    </w:p>
    <w:p w14:paraId="6F8142EC" w14:textId="77777777" w:rsidR="00923B6B" w:rsidRPr="005D480D" w:rsidRDefault="00923B6B" w:rsidP="00C802F7">
      <w:pPr>
        <w:widowControl w:val="0"/>
        <w:autoSpaceDE w:val="0"/>
        <w:autoSpaceDN w:val="0"/>
        <w:adjustRightInd w:val="0"/>
        <w:jc w:val="both"/>
        <w:rPr>
          <w:rFonts w:ascii="Times New Roman" w:hAnsi="Times New Roman" w:cs="Times New Roman"/>
          <w:color w:val="000000" w:themeColor="text1"/>
          <w:lang w:val="pl-PL"/>
        </w:rPr>
      </w:pPr>
    </w:p>
    <w:p w14:paraId="4CF15264" w14:textId="77777777" w:rsidR="004F6E1B" w:rsidRPr="005D480D" w:rsidRDefault="00BE6CEC" w:rsidP="00C802F7">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O</w:t>
      </w:r>
      <w:r w:rsidR="00923B6B" w:rsidRPr="005D480D">
        <w:rPr>
          <w:rFonts w:ascii="Times New Roman" w:hAnsi="Times New Roman" w:cs="Times New Roman"/>
          <w:color w:val="000000" w:themeColor="text1"/>
          <w:lang w:val="pl-PL"/>
        </w:rPr>
        <w:t>znacza</w:t>
      </w:r>
      <w:r w:rsidRPr="005D480D">
        <w:rPr>
          <w:rFonts w:ascii="Times New Roman" w:hAnsi="Times New Roman" w:cs="Times New Roman"/>
          <w:color w:val="000000" w:themeColor="text1"/>
          <w:lang w:val="pl-PL"/>
        </w:rPr>
        <w:t xml:space="preserve"> to</w:t>
      </w:r>
      <w:r w:rsidR="00923B6B" w:rsidRPr="005D480D">
        <w:rPr>
          <w:rFonts w:ascii="Times New Roman" w:hAnsi="Times New Roman" w:cs="Times New Roman"/>
          <w:color w:val="000000" w:themeColor="text1"/>
          <w:lang w:val="pl-PL"/>
        </w:rPr>
        <w:t>, że rosyjski rynek gaz</w:t>
      </w:r>
      <w:r w:rsidR="006B4B50" w:rsidRPr="005D480D">
        <w:rPr>
          <w:rFonts w:ascii="Times New Roman" w:hAnsi="Times New Roman" w:cs="Times New Roman"/>
          <w:color w:val="000000" w:themeColor="text1"/>
          <w:lang w:val="pl-PL"/>
        </w:rPr>
        <w:t>u ziemnego</w:t>
      </w:r>
      <w:r w:rsidR="00923B6B" w:rsidRPr="005D480D">
        <w:rPr>
          <w:rFonts w:ascii="Times New Roman" w:hAnsi="Times New Roman" w:cs="Times New Roman"/>
          <w:color w:val="000000" w:themeColor="text1"/>
          <w:lang w:val="pl-PL"/>
        </w:rPr>
        <w:t xml:space="preserve"> ulega zmianom strukturalnym</w:t>
      </w:r>
      <w:r w:rsidR="002822D3" w:rsidRPr="005D480D">
        <w:rPr>
          <w:rFonts w:ascii="Times New Roman" w:hAnsi="Times New Roman" w:cs="Times New Roman"/>
          <w:color w:val="000000" w:themeColor="text1"/>
          <w:lang w:val="pl-PL"/>
        </w:rPr>
        <w:t>,</w:t>
      </w:r>
      <w:r w:rsidR="003D6FC1" w:rsidRPr="005D480D">
        <w:rPr>
          <w:rFonts w:ascii="Times New Roman" w:hAnsi="Times New Roman" w:cs="Times New Roman"/>
          <w:color w:val="000000" w:themeColor="text1"/>
          <w:lang w:val="pl-PL"/>
        </w:rPr>
        <w:t xml:space="preserve"> co będzie mieć</w:t>
      </w:r>
      <w:r w:rsidR="00923B6B" w:rsidRPr="005D480D">
        <w:rPr>
          <w:rFonts w:ascii="Times New Roman" w:hAnsi="Times New Roman" w:cs="Times New Roman"/>
          <w:color w:val="000000" w:themeColor="text1"/>
          <w:lang w:val="pl-PL"/>
        </w:rPr>
        <w:t xml:space="preserve"> znaczący wpływ dla całej strategii sprzedaży Gazpromu.</w:t>
      </w:r>
    </w:p>
    <w:p w14:paraId="60F2AD81" w14:textId="77777777" w:rsidR="008E7CB5" w:rsidRPr="005D480D" w:rsidRDefault="008E7CB5" w:rsidP="00C802F7">
      <w:pPr>
        <w:widowControl w:val="0"/>
        <w:autoSpaceDE w:val="0"/>
        <w:autoSpaceDN w:val="0"/>
        <w:adjustRightInd w:val="0"/>
        <w:jc w:val="both"/>
        <w:rPr>
          <w:rFonts w:ascii="Times New Roman" w:hAnsi="Times New Roman" w:cs="Times New Roman"/>
          <w:color w:val="000000" w:themeColor="text1"/>
          <w:lang w:val="pl-PL"/>
        </w:rPr>
      </w:pPr>
    </w:p>
    <w:p w14:paraId="58F70C46" w14:textId="6CD21BF7" w:rsidR="009F53D3" w:rsidRPr="005D480D" w:rsidRDefault="003D6FC1" w:rsidP="00A730C7">
      <w:pPr>
        <w:pStyle w:val="NormalnyWeb"/>
        <w:spacing w:before="0" w:beforeAutospacing="0" w:after="0" w:afterAutospacing="0"/>
        <w:jc w:val="both"/>
        <w:rPr>
          <w:color w:val="000000" w:themeColor="text1"/>
          <w:lang w:val="pl-PL"/>
        </w:rPr>
      </w:pPr>
      <w:r w:rsidRPr="005D480D">
        <w:rPr>
          <w:color w:val="000000" w:themeColor="text1"/>
          <w:lang w:val="pl-PL"/>
        </w:rPr>
        <w:t xml:space="preserve">Gazprom jest dziś pod podwójną </w:t>
      </w:r>
      <w:r w:rsidR="001346CC" w:rsidRPr="005D480D">
        <w:rPr>
          <w:color w:val="000000" w:themeColor="text1"/>
          <w:lang w:val="pl-PL"/>
        </w:rPr>
        <w:t xml:space="preserve">presją, po pierwsze zwiększająca się konkurencja na rodzimym rynku oraz plany głoszone przez </w:t>
      </w:r>
      <w:proofErr w:type="spellStart"/>
      <w:r w:rsidR="004F6E1B" w:rsidRPr="005D480D">
        <w:rPr>
          <w:color w:val="000000" w:themeColor="text1"/>
          <w:lang w:val="pl-PL"/>
        </w:rPr>
        <w:t>Novatek</w:t>
      </w:r>
      <w:proofErr w:type="spellEnd"/>
      <w:r w:rsidR="004F6E1B" w:rsidRPr="005D480D">
        <w:rPr>
          <w:color w:val="000000" w:themeColor="text1"/>
          <w:lang w:val="pl-PL"/>
        </w:rPr>
        <w:t xml:space="preserve"> i </w:t>
      </w:r>
      <w:proofErr w:type="spellStart"/>
      <w:r w:rsidR="004F6E1B" w:rsidRPr="005D480D">
        <w:rPr>
          <w:color w:val="000000" w:themeColor="text1"/>
          <w:lang w:val="pl-PL"/>
        </w:rPr>
        <w:t>Rosn</w:t>
      </w:r>
      <w:r w:rsidR="002822D3" w:rsidRPr="005D480D">
        <w:rPr>
          <w:color w:val="000000" w:themeColor="text1"/>
          <w:lang w:val="pl-PL"/>
        </w:rPr>
        <w:t>i</w:t>
      </w:r>
      <w:r w:rsidR="001346CC" w:rsidRPr="005D480D">
        <w:rPr>
          <w:color w:val="000000" w:themeColor="text1"/>
          <w:lang w:val="pl-PL"/>
        </w:rPr>
        <w:t>eft</w:t>
      </w:r>
      <w:proofErr w:type="spellEnd"/>
      <w:r w:rsidR="001346CC" w:rsidRPr="005D480D">
        <w:rPr>
          <w:color w:val="000000" w:themeColor="text1"/>
          <w:lang w:val="pl-PL"/>
        </w:rPr>
        <w:t xml:space="preserve"> o sprzedaży gazu poza granicami Federacji </w:t>
      </w:r>
      <w:r w:rsidR="001346CC" w:rsidRPr="005D480D">
        <w:rPr>
          <w:color w:val="000000" w:themeColor="text1"/>
          <w:lang w:val="pl-PL"/>
        </w:rPr>
        <w:lastRenderedPageBreak/>
        <w:t>Rosyjskiej (</w:t>
      </w:r>
      <w:proofErr w:type="spellStart"/>
      <w:r w:rsidR="001346CC" w:rsidRPr="005D480D">
        <w:rPr>
          <w:color w:val="000000" w:themeColor="text1"/>
          <w:lang w:val="pl-PL"/>
        </w:rPr>
        <w:t>Novatek</w:t>
      </w:r>
      <w:proofErr w:type="spellEnd"/>
      <w:r w:rsidR="00EB3741" w:rsidRPr="005D480D">
        <w:rPr>
          <w:color w:val="000000" w:themeColor="text1"/>
          <w:lang w:val="pl-PL"/>
        </w:rPr>
        <w:t xml:space="preserve"> </w:t>
      </w:r>
      <w:r w:rsidR="004F6E1B" w:rsidRPr="005D480D">
        <w:rPr>
          <w:color w:val="000000" w:themeColor="text1"/>
          <w:lang w:val="pl-PL"/>
        </w:rPr>
        <w:t xml:space="preserve">już </w:t>
      </w:r>
      <w:r w:rsidR="001346CC" w:rsidRPr="005D480D">
        <w:rPr>
          <w:color w:val="000000" w:themeColor="text1"/>
          <w:lang w:val="pl-PL"/>
        </w:rPr>
        <w:t>działa w Europie</w:t>
      </w:r>
      <w:r w:rsidR="00DC52B2" w:rsidRPr="005D480D">
        <w:rPr>
          <w:color w:val="000000" w:themeColor="text1"/>
          <w:lang w:val="pl-PL"/>
        </w:rPr>
        <w:t xml:space="preserve"> (np. </w:t>
      </w:r>
      <w:r w:rsidR="00F64C93" w:rsidRPr="005D480D">
        <w:rPr>
          <w:color w:val="000000" w:themeColor="text1"/>
          <w:lang w:val="pl-PL"/>
        </w:rPr>
        <w:t>biuro w Krakowie)</w:t>
      </w:r>
      <w:r w:rsidR="001346CC" w:rsidRPr="005D480D">
        <w:rPr>
          <w:color w:val="000000" w:themeColor="text1"/>
          <w:lang w:val="pl-PL"/>
        </w:rPr>
        <w:t>, a dwie trzecie sprzedaży jest dokonywane w oparciu o kontrakty długoterminowe</w:t>
      </w:r>
      <w:r w:rsidR="001346CC" w:rsidRPr="005D480D">
        <w:rPr>
          <w:rStyle w:val="Odwoanieprzypisudolnego"/>
          <w:color w:val="000000" w:themeColor="text1"/>
          <w:lang w:val="pl-PL"/>
        </w:rPr>
        <w:footnoteReference w:id="11"/>
      </w:r>
      <w:r w:rsidR="001346CC" w:rsidRPr="005D480D">
        <w:rPr>
          <w:color w:val="000000" w:themeColor="text1"/>
          <w:lang w:val="pl-PL"/>
        </w:rPr>
        <w:t>)</w:t>
      </w:r>
      <w:r w:rsidR="002D4A37" w:rsidRPr="005D480D">
        <w:rPr>
          <w:color w:val="000000" w:themeColor="text1"/>
          <w:lang w:val="pl-PL"/>
        </w:rPr>
        <w:t xml:space="preserve">. </w:t>
      </w:r>
      <w:r w:rsidR="001346CC" w:rsidRPr="005D480D">
        <w:rPr>
          <w:color w:val="000000" w:themeColor="text1"/>
          <w:lang w:val="pl-PL"/>
        </w:rPr>
        <w:t>Po drugie, znaczna część kontraktów długoterminowych podpisanych przez Gazprom</w:t>
      </w:r>
      <w:r w:rsidR="00A730C7" w:rsidRPr="005D480D">
        <w:rPr>
          <w:color w:val="000000" w:themeColor="text1"/>
          <w:lang w:val="pl-PL"/>
        </w:rPr>
        <w:t xml:space="preserve"> </w:t>
      </w:r>
      <w:r w:rsidR="006B4B50" w:rsidRPr="005D480D">
        <w:rPr>
          <w:color w:val="000000" w:themeColor="text1"/>
          <w:lang w:val="pl-PL"/>
        </w:rPr>
        <w:t xml:space="preserve">jest </w:t>
      </w:r>
      <w:proofErr w:type="spellStart"/>
      <w:r w:rsidR="006B4B50" w:rsidRPr="005D480D">
        <w:rPr>
          <w:color w:val="000000" w:themeColor="text1"/>
          <w:lang w:val="pl-PL"/>
        </w:rPr>
        <w:t>indeksowana</w:t>
      </w:r>
      <w:r w:rsidR="001346CC" w:rsidRPr="005D480D">
        <w:rPr>
          <w:color w:val="000000" w:themeColor="text1"/>
          <w:lang w:val="pl-PL"/>
        </w:rPr>
        <w:t>w</w:t>
      </w:r>
      <w:proofErr w:type="spellEnd"/>
      <w:r w:rsidR="001346CC" w:rsidRPr="005D480D">
        <w:rPr>
          <w:color w:val="000000" w:themeColor="text1"/>
          <w:lang w:val="pl-PL"/>
        </w:rPr>
        <w:t xml:space="preserve"> odniesieniu do ceny ropy naftowej</w:t>
      </w:r>
      <w:r w:rsidR="002822D3" w:rsidRPr="005D480D">
        <w:rPr>
          <w:color w:val="000000" w:themeColor="text1"/>
          <w:lang w:val="pl-PL"/>
        </w:rPr>
        <w:t>.</w:t>
      </w:r>
      <w:r w:rsidR="001346CC" w:rsidRPr="005D480D">
        <w:rPr>
          <w:color w:val="000000" w:themeColor="text1"/>
          <w:lang w:val="pl-PL"/>
        </w:rPr>
        <w:t xml:space="preserve"> Dodatkowo, analizując rosyjskie długoterminowe kontrakty, głównie gwa</w:t>
      </w:r>
      <w:r w:rsidR="00DC52B2" w:rsidRPr="005D480D">
        <w:rPr>
          <w:color w:val="000000" w:themeColor="text1"/>
          <w:lang w:val="pl-PL"/>
        </w:rPr>
        <w:t>rantowane przez Gazprom</w:t>
      </w:r>
      <w:r w:rsidR="001346CC" w:rsidRPr="005D480D">
        <w:rPr>
          <w:color w:val="000000" w:themeColor="text1"/>
          <w:lang w:val="pl-PL"/>
        </w:rPr>
        <w:t xml:space="preserve">, że do </w:t>
      </w:r>
      <w:r w:rsidR="00815B7B" w:rsidRPr="005D480D">
        <w:rPr>
          <w:color w:val="000000" w:themeColor="text1"/>
          <w:lang w:val="pl-PL"/>
        </w:rPr>
        <w:t>2022 roku poziom eksport utrzym</w:t>
      </w:r>
      <w:r w:rsidR="00DC52B2" w:rsidRPr="005D480D">
        <w:rPr>
          <w:color w:val="000000" w:themeColor="text1"/>
          <w:lang w:val="pl-PL"/>
        </w:rPr>
        <w:t>a</w:t>
      </w:r>
      <w:r w:rsidR="001346CC" w:rsidRPr="005D480D">
        <w:rPr>
          <w:color w:val="000000" w:themeColor="text1"/>
          <w:lang w:val="pl-PL"/>
        </w:rPr>
        <w:t xml:space="preserve"> się miedzy 170-180 mld m³. Po 2022 roku zaczyna się spadek eksportu</w:t>
      </w:r>
      <w:r w:rsidR="00475B48" w:rsidRPr="005D480D">
        <w:rPr>
          <w:color w:val="000000" w:themeColor="text1"/>
          <w:lang w:val="pl-PL"/>
        </w:rPr>
        <w:t xml:space="preserve">, w 2022 kończy </w:t>
      </w:r>
      <w:r w:rsidR="006B4B50" w:rsidRPr="005D480D">
        <w:rPr>
          <w:color w:val="000000" w:themeColor="text1"/>
          <w:lang w:val="pl-PL"/>
        </w:rPr>
        <w:t xml:space="preserve">się </w:t>
      </w:r>
      <w:r w:rsidR="00475B48" w:rsidRPr="005D480D">
        <w:rPr>
          <w:color w:val="000000" w:themeColor="text1"/>
          <w:lang w:val="pl-PL"/>
        </w:rPr>
        <w:t>choćby polska długoterminowa umowa z Gazpromem (około 10,5 mld m³ rocznie).</w:t>
      </w:r>
      <w:r w:rsidR="00EB3741" w:rsidRPr="005D480D">
        <w:rPr>
          <w:color w:val="000000" w:themeColor="text1"/>
          <w:lang w:val="pl-PL"/>
        </w:rPr>
        <w:t xml:space="preserve"> </w:t>
      </w:r>
      <w:r w:rsidR="00475B48" w:rsidRPr="005D480D">
        <w:rPr>
          <w:color w:val="000000" w:themeColor="text1"/>
          <w:lang w:val="pl-PL"/>
        </w:rPr>
        <w:t>Oznacza to, że Gazprom musi szukać szans na przedłużenie obecnych kontraktów, poszukiwać nowych odbiorców</w:t>
      </w:r>
      <w:r w:rsidR="004F6E1B" w:rsidRPr="005D480D">
        <w:rPr>
          <w:color w:val="000000" w:themeColor="text1"/>
          <w:lang w:val="pl-PL"/>
        </w:rPr>
        <w:t xml:space="preserve"> dla swojego gazu ziemnego oraz, przede wszystkim, </w:t>
      </w:r>
      <w:r w:rsidR="00475B48" w:rsidRPr="005D480D">
        <w:rPr>
          <w:color w:val="000000" w:themeColor="text1"/>
          <w:lang w:val="pl-PL"/>
        </w:rPr>
        <w:t>musi być wystarczająco konkurencyjny cenowo.</w:t>
      </w:r>
      <w:r w:rsidR="00C23F3B" w:rsidRPr="005D480D">
        <w:rPr>
          <w:color w:val="000000" w:themeColor="text1"/>
          <w:lang w:val="pl-PL"/>
        </w:rPr>
        <w:t xml:space="preserve"> Jest to szczególnie ważne w odniesieniu do podawanych informacji, iż </w:t>
      </w:r>
      <w:r w:rsidR="00F64C93" w:rsidRPr="005D480D">
        <w:rPr>
          <w:color w:val="000000" w:themeColor="text1"/>
          <w:lang w:val="pl-PL"/>
        </w:rPr>
        <w:t>„</w:t>
      </w:r>
      <w:r w:rsidR="00C23F3B" w:rsidRPr="005D480D">
        <w:rPr>
          <w:color w:val="000000" w:themeColor="text1"/>
          <w:lang w:val="pl-PL"/>
        </w:rPr>
        <w:t>Gazprom jest w</w:t>
      </w:r>
      <w:r w:rsidR="00EB3741" w:rsidRPr="005D480D">
        <w:rPr>
          <w:color w:val="000000" w:themeColor="text1"/>
          <w:lang w:val="pl-PL"/>
        </w:rPr>
        <w:t xml:space="preserve"> </w:t>
      </w:r>
      <w:r w:rsidR="00C23F3B" w:rsidRPr="005D480D">
        <w:rPr>
          <w:color w:val="000000" w:themeColor="text1"/>
          <w:lang w:val="pl-PL"/>
        </w:rPr>
        <w:t>stanie technicznie zwiększyć swoje wydobycie o kolejne 100 mld m</w:t>
      </w:r>
      <w:r w:rsidR="00C23F3B" w:rsidRPr="005D480D">
        <w:rPr>
          <w:color w:val="000000" w:themeColor="text1"/>
          <w:vertAlign w:val="superscript"/>
          <w:lang w:val="pl-PL"/>
        </w:rPr>
        <w:t>3</w:t>
      </w:r>
      <w:r w:rsidR="002932C6" w:rsidRPr="005D480D">
        <w:rPr>
          <w:color w:val="000000" w:themeColor="text1"/>
          <w:lang w:val="pl-PL"/>
        </w:rPr>
        <w:t>, co stanowi ponad 20% bieżącej produkcji</w:t>
      </w:r>
      <w:r w:rsidR="00F64C93" w:rsidRPr="005D480D">
        <w:rPr>
          <w:color w:val="000000" w:themeColor="text1"/>
          <w:lang w:val="pl-PL"/>
        </w:rPr>
        <w:t>”</w:t>
      </w:r>
      <w:r w:rsidR="00C23F3B" w:rsidRPr="005D480D">
        <w:rPr>
          <w:rStyle w:val="Odwoanieprzypisudolnego"/>
          <w:color w:val="000000" w:themeColor="text1"/>
          <w:lang w:val="pl-PL"/>
        </w:rPr>
        <w:footnoteReference w:id="12"/>
      </w:r>
    </w:p>
    <w:p w14:paraId="7921CF2F" w14:textId="77777777" w:rsidR="009976DA" w:rsidRPr="007419E1" w:rsidRDefault="009976DA" w:rsidP="00A730C7">
      <w:pPr>
        <w:pStyle w:val="NormalnyWeb"/>
        <w:spacing w:before="0" w:beforeAutospacing="0" w:after="0" w:afterAutospacing="0"/>
        <w:jc w:val="both"/>
        <w:rPr>
          <w:color w:val="000000" w:themeColor="text1"/>
          <w:sz w:val="22"/>
          <w:szCs w:val="22"/>
          <w:lang w:val="pl-PL"/>
        </w:rPr>
      </w:pPr>
    </w:p>
    <w:p w14:paraId="1A8CB889" w14:textId="316CA618" w:rsidR="00D76A76" w:rsidRPr="00C53AF7" w:rsidRDefault="00D80E06" w:rsidP="00C53AF7">
      <w:pPr>
        <w:pStyle w:val="Nagwek1"/>
        <w:numPr>
          <w:ilvl w:val="0"/>
          <w:numId w:val="26"/>
        </w:numPr>
        <w:rPr>
          <w:rFonts w:ascii="Times New Roman" w:hAnsi="Times New Roman" w:cs="Times New Roman"/>
          <w:sz w:val="24"/>
          <w:szCs w:val="24"/>
        </w:rPr>
      </w:pPr>
      <w:bookmarkStart w:id="2" w:name="_Toc445985844"/>
      <w:r w:rsidRPr="00C53AF7">
        <w:rPr>
          <w:rFonts w:ascii="Times New Roman" w:hAnsi="Times New Roman" w:cs="Times New Roman"/>
          <w:sz w:val="24"/>
          <w:szCs w:val="24"/>
        </w:rPr>
        <w:t>Ceny oferowanego rosyjskiego gazu ziemnego</w:t>
      </w:r>
      <w:bookmarkEnd w:id="2"/>
    </w:p>
    <w:p w14:paraId="6AEE5628" w14:textId="0C8F43A2" w:rsidR="00BA1441" w:rsidRPr="005D480D" w:rsidRDefault="00E5433D"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 xml:space="preserve">Analizując ceny gazu </w:t>
      </w:r>
      <w:r w:rsidR="00B7345B" w:rsidRPr="005D480D">
        <w:rPr>
          <w:rFonts w:ascii="Times New Roman" w:hAnsi="Times New Roman" w:cs="Times New Roman"/>
          <w:color w:val="000000" w:themeColor="text1"/>
          <w:lang w:val="pl-PL"/>
        </w:rPr>
        <w:t xml:space="preserve">ziemnego dla odbiorców </w:t>
      </w:r>
      <w:r w:rsidR="00EB3741" w:rsidRPr="005D480D">
        <w:rPr>
          <w:rFonts w:ascii="Times New Roman" w:hAnsi="Times New Roman" w:cs="Times New Roman"/>
          <w:color w:val="000000" w:themeColor="text1"/>
          <w:lang w:val="pl-PL"/>
        </w:rPr>
        <w:t xml:space="preserve">w Rosji </w:t>
      </w:r>
      <w:r w:rsidR="00D51300" w:rsidRPr="005D480D">
        <w:rPr>
          <w:rFonts w:ascii="Times New Roman" w:hAnsi="Times New Roman" w:cs="Times New Roman"/>
          <w:color w:val="000000" w:themeColor="text1"/>
          <w:lang w:val="pl-PL"/>
        </w:rPr>
        <w:t>można zauważyć</w:t>
      </w:r>
      <w:r w:rsidR="00B7345B" w:rsidRPr="005D480D">
        <w:rPr>
          <w:rFonts w:ascii="Times New Roman" w:hAnsi="Times New Roman" w:cs="Times New Roman"/>
          <w:color w:val="000000" w:themeColor="text1"/>
          <w:lang w:val="pl-PL"/>
        </w:rPr>
        <w:t>, że jest ona znacznie niższa</w:t>
      </w:r>
      <w:r w:rsidR="00F11087" w:rsidRPr="005D480D">
        <w:rPr>
          <w:rFonts w:ascii="Times New Roman" w:hAnsi="Times New Roman" w:cs="Times New Roman"/>
          <w:color w:val="000000" w:themeColor="text1"/>
          <w:lang w:val="pl-PL"/>
        </w:rPr>
        <w:t xml:space="preserve"> od tych oferowanych dla odbiorców europejskich</w:t>
      </w:r>
      <w:r w:rsidR="00B7345B" w:rsidRPr="005D480D">
        <w:rPr>
          <w:rFonts w:ascii="Times New Roman" w:hAnsi="Times New Roman" w:cs="Times New Roman"/>
          <w:color w:val="000000" w:themeColor="text1"/>
          <w:lang w:val="pl-PL"/>
        </w:rPr>
        <w:t xml:space="preserve">. </w:t>
      </w:r>
      <w:r w:rsidR="00BA1441" w:rsidRPr="005D480D">
        <w:rPr>
          <w:rFonts w:ascii="Times New Roman" w:hAnsi="Times New Roman" w:cs="Times New Roman"/>
          <w:color w:val="000000" w:themeColor="text1"/>
          <w:lang w:val="pl-PL"/>
        </w:rPr>
        <w:t>W 2014 roku ceny gazu dla firm w Rosji wynosiły około 98 $/1,000 m</w:t>
      </w:r>
      <w:r w:rsidR="00BA1441" w:rsidRPr="005D480D">
        <w:rPr>
          <w:rFonts w:ascii="Times New Roman" w:hAnsi="Times New Roman" w:cs="Times New Roman"/>
          <w:color w:val="000000" w:themeColor="text1"/>
          <w:vertAlign w:val="superscript"/>
          <w:lang w:val="pl-PL"/>
        </w:rPr>
        <w:t>3</w:t>
      </w:r>
      <w:r w:rsidR="00BA1441" w:rsidRPr="005D480D">
        <w:rPr>
          <w:rFonts w:ascii="Times New Roman" w:hAnsi="Times New Roman" w:cs="Times New Roman"/>
          <w:color w:val="000000" w:themeColor="text1"/>
          <w:lang w:val="pl-PL"/>
        </w:rPr>
        <w:t xml:space="preserve"> i 78,4 $/1,000 m</w:t>
      </w:r>
      <w:r w:rsidR="00BA1441" w:rsidRPr="005D480D">
        <w:rPr>
          <w:rFonts w:ascii="Times New Roman" w:hAnsi="Times New Roman" w:cs="Times New Roman"/>
          <w:color w:val="000000" w:themeColor="text1"/>
          <w:vertAlign w:val="superscript"/>
          <w:lang w:val="pl-PL"/>
        </w:rPr>
        <w:t>3</w:t>
      </w:r>
      <w:r w:rsidR="00BA1441" w:rsidRPr="005D480D">
        <w:rPr>
          <w:rFonts w:ascii="Times New Roman" w:hAnsi="Times New Roman" w:cs="Times New Roman"/>
          <w:color w:val="000000" w:themeColor="text1"/>
          <w:lang w:val="pl-PL"/>
        </w:rPr>
        <w:t xml:space="preserve"> dla osób fizycznych.</w:t>
      </w:r>
    </w:p>
    <w:p w14:paraId="4C0A365A" w14:textId="77777777" w:rsidR="00815B7B" w:rsidRPr="005D480D" w:rsidRDefault="00DC52B2" w:rsidP="00C802F7">
      <w:pPr>
        <w:jc w:val="both"/>
        <w:rPr>
          <w:rFonts w:ascii="Times New Roman" w:hAnsi="Times New Roman" w:cs="Times New Roman"/>
          <w:b/>
          <w:color w:val="000000" w:themeColor="text1"/>
          <w:lang w:val="pl-PL"/>
        </w:rPr>
      </w:pPr>
      <w:r w:rsidRPr="005D480D">
        <w:rPr>
          <w:rFonts w:ascii="Times New Roman" w:hAnsi="Times New Roman" w:cs="Times New Roman"/>
          <w:color w:val="000000" w:themeColor="text1"/>
          <w:lang w:val="pl-PL"/>
        </w:rPr>
        <w:t>Należy podkreślić, że ceny</w:t>
      </w:r>
      <w:r w:rsidR="00B7345B" w:rsidRPr="005D480D">
        <w:rPr>
          <w:rFonts w:ascii="Times New Roman" w:hAnsi="Times New Roman" w:cs="Times New Roman"/>
          <w:color w:val="000000" w:themeColor="text1"/>
          <w:lang w:val="pl-PL"/>
        </w:rPr>
        <w:t xml:space="preserve"> netto dla krajów EU, będąca prawie trzykrotnie wyższa niż w Rosji, pozwala zarobić Gazpromowi około 40% swoich rocznych przychodów. Prawie 100 mld $ rocznie pochodzi właśnie z działalności eksportowej.</w:t>
      </w:r>
      <w:r w:rsidR="00815B7B" w:rsidRPr="005D480D">
        <w:rPr>
          <w:rFonts w:ascii="Times New Roman" w:hAnsi="Times New Roman" w:cs="Times New Roman"/>
          <w:b/>
          <w:color w:val="000000" w:themeColor="text1"/>
          <w:lang w:val="pl-PL"/>
        </w:rPr>
        <w:t xml:space="preserve"> </w:t>
      </w:r>
    </w:p>
    <w:p w14:paraId="67C08AB2" w14:textId="77777777" w:rsidR="00815B7B" w:rsidRPr="005D480D" w:rsidRDefault="00815B7B" w:rsidP="00C802F7">
      <w:pPr>
        <w:jc w:val="both"/>
        <w:rPr>
          <w:rFonts w:ascii="Times New Roman" w:hAnsi="Times New Roman" w:cs="Times New Roman"/>
          <w:b/>
          <w:color w:val="000000" w:themeColor="text1"/>
          <w:lang w:val="pl-PL"/>
        </w:rPr>
      </w:pPr>
    </w:p>
    <w:p w14:paraId="7BE13AB5" w14:textId="77777777" w:rsidR="00F70772" w:rsidRDefault="00F70772" w:rsidP="00C802F7">
      <w:pPr>
        <w:jc w:val="both"/>
        <w:rPr>
          <w:rFonts w:ascii="Times New Roman" w:hAnsi="Times New Roman" w:cs="Times New Roman"/>
          <w:color w:val="000000" w:themeColor="text1"/>
          <w:lang w:val="pl-PL"/>
        </w:rPr>
      </w:pPr>
    </w:p>
    <w:p w14:paraId="0A961B1B" w14:textId="77777777" w:rsidR="00F70772" w:rsidRDefault="00F70772" w:rsidP="00C802F7">
      <w:pPr>
        <w:jc w:val="both"/>
        <w:rPr>
          <w:rFonts w:ascii="Times New Roman" w:hAnsi="Times New Roman" w:cs="Times New Roman"/>
          <w:color w:val="000000" w:themeColor="text1"/>
          <w:lang w:val="pl-PL"/>
        </w:rPr>
      </w:pPr>
    </w:p>
    <w:p w14:paraId="3B9A9D45" w14:textId="77777777" w:rsidR="00F70772" w:rsidRDefault="00F70772" w:rsidP="00C802F7">
      <w:pPr>
        <w:jc w:val="both"/>
        <w:rPr>
          <w:rFonts w:ascii="Times New Roman" w:hAnsi="Times New Roman" w:cs="Times New Roman"/>
          <w:color w:val="000000" w:themeColor="text1"/>
          <w:lang w:val="pl-PL"/>
        </w:rPr>
      </w:pPr>
    </w:p>
    <w:p w14:paraId="546C37F0" w14:textId="1395E58B" w:rsidR="009F53D3" w:rsidRPr="005D480D" w:rsidRDefault="00815B7B" w:rsidP="00C802F7">
      <w:pPr>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Ta</w:t>
      </w:r>
      <w:r w:rsidRPr="005D480D">
        <w:rPr>
          <w:rFonts w:ascii="Times New Roman" w:hAnsi="Times New Roman" w:cs="Times New Roman"/>
          <w:color w:val="000000" w:themeColor="text1"/>
          <w:lang w:val="pl-PL"/>
        </w:rPr>
        <w:t xml:space="preserve">bela </w:t>
      </w:r>
      <w:r w:rsidRPr="005D480D">
        <w:rPr>
          <w:rFonts w:ascii="Times New Roman" w:hAnsi="Times New Roman" w:cs="Times New Roman"/>
          <w:color w:val="000000" w:themeColor="text1"/>
          <w:lang w:val="pl-PL"/>
        </w:rPr>
        <w:t xml:space="preserve"> 2.</w:t>
      </w:r>
      <w:r w:rsidRPr="005D480D">
        <w:rPr>
          <w:rFonts w:ascii="Times New Roman" w:hAnsi="Times New Roman" w:cs="Times New Roman"/>
          <w:b/>
          <w:color w:val="000000" w:themeColor="text1"/>
          <w:lang w:val="pl-PL"/>
        </w:rPr>
        <w:t xml:space="preserve"> </w:t>
      </w:r>
      <w:r w:rsidRPr="005D480D">
        <w:rPr>
          <w:rFonts w:ascii="Times New Roman" w:hAnsi="Times New Roman" w:cs="Times New Roman"/>
          <w:color w:val="000000" w:themeColor="text1"/>
          <w:lang w:val="pl-PL"/>
        </w:rPr>
        <w:t>Sprzedaż Gazpromu poza kraje byłego ZSSR</w:t>
      </w:r>
      <w:r w:rsidR="0038680B" w:rsidRPr="005D480D">
        <w:rPr>
          <w:rFonts w:ascii="Times New Roman" w:hAnsi="Times New Roman" w:cs="Times New Roman"/>
          <w:color w:val="000000" w:themeColor="text1"/>
          <w:lang w:val="pl-PL"/>
        </w:rPr>
        <w:t>.</w:t>
      </w:r>
    </w:p>
    <w:p w14:paraId="56AAD252" w14:textId="77777777" w:rsidR="00F11087" w:rsidRPr="005D480D" w:rsidRDefault="00F11087" w:rsidP="00C802F7">
      <w:pPr>
        <w:rPr>
          <w:rFonts w:ascii="Times New Roman" w:hAnsi="Times New Roman" w:cs="Times New Roman"/>
          <w:color w:val="000000" w:themeColor="text1"/>
          <w:lang w:val="pl-PL"/>
        </w:rPr>
      </w:pPr>
    </w:p>
    <w:tbl>
      <w:tblPr>
        <w:tblStyle w:val="Grilledetableauclaire1"/>
        <w:tblW w:w="0" w:type="auto"/>
        <w:jc w:val="center"/>
        <w:tblLook w:val="04A0" w:firstRow="1" w:lastRow="0" w:firstColumn="1" w:lastColumn="0" w:noHBand="0" w:noVBand="1"/>
      </w:tblPr>
      <w:tblGrid>
        <w:gridCol w:w="943"/>
        <w:gridCol w:w="2030"/>
        <w:gridCol w:w="1731"/>
        <w:gridCol w:w="1928"/>
      </w:tblGrid>
      <w:tr w:rsidR="006A7796" w:rsidRPr="005D480D" w14:paraId="6205022E" w14:textId="77777777" w:rsidTr="00DC52B2">
        <w:trPr>
          <w:jc w:val="center"/>
        </w:trPr>
        <w:tc>
          <w:tcPr>
            <w:tcW w:w="943" w:type="dxa"/>
            <w:vAlign w:val="center"/>
          </w:tcPr>
          <w:p w14:paraId="72536F59" w14:textId="77777777" w:rsidR="006A7796" w:rsidRPr="005D480D" w:rsidRDefault="006A7796" w:rsidP="00C802F7">
            <w:pPr>
              <w:jc w:val="center"/>
              <w:rPr>
                <w:rFonts w:ascii="Times New Roman" w:hAnsi="Times New Roman" w:cs="Times New Roman"/>
                <w:b/>
                <w:color w:val="000000" w:themeColor="text1"/>
                <w:lang w:val="pl-PL"/>
              </w:rPr>
            </w:pPr>
          </w:p>
        </w:tc>
        <w:tc>
          <w:tcPr>
            <w:tcW w:w="2030" w:type="dxa"/>
            <w:vAlign w:val="center"/>
          </w:tcPr>
          <w:p w14:paraId="05E3A831"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Cena $/1,000 m</w:t>
            </w:r>
            <w:r w:rsidRPr="005D480D">
              <w:rPr>
                <w:rFonts w:ascii="Times New Roman" w:hAnsi="Times New Roman" w:cs="Times New Roman"/>
                <w:b/>
                <w:color w:val="000000" w:themeColor="text1"/>
                <w:vertAlign w:val="superscript"/>
                <w:lang w:val="pl-PL"/>
              </w:rPr>
              <w:t>3</w:t>
            </w:r>
          </w:p>
        </w:tc>
        <w:tc>
          <w:tcPr>
            <w:tcW w:w="1731" w:type="dxa"/>
            <w:vAlign w:val="center"/>
          </w:tcPr>
          <w:p w14:paraId="09B800D9"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mld m</w:t>
            </w:r>
            <w:r w:rsidRPr="005D480D">
              <w:rPr>
                <w:rFonts w:ascii="Times New Roman" w:hAnsi="Times New Roman" w:cs="Times New Roman"/>
                <w:b/>
                <w:color w:val="000000" w:themeColor="text1"/>
                <w:vertAlign w:val="superscript"/>
                <w:lang w:val="pl-PL"/>
              </w:rPr>
              <w:t>3</w:t>
            </w:r>
          </w:p>
        </w:tc>
        <w:tc>
          <w:tcPr>
            <w:tcW w:w="1928" w:type="dxa"/>
            <w:vAlign w:val="center"/>
          </w:tcPr>
          <w:p w14:paraId="73053C47" w14:textId="2870759F" w:rsidR="006A7796" w:rsidRPr="005D480D" w:rsidRDefault="006A7796" w:rsidP="006A7796">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Przychód mld</w:t>
            </w:r>
            <w:r w:rsidR="00DC52B2" w:rsidRPr="005D480D">
              <w:rPr>
                <w:rFonts w:ascii="Times New Roman" w:hAnsi="Times New Roman" w:cs="Times New Roman"/>
                <w:b/>
                <w:color w:val="000000" w:themeColor="text1"/>
                <w:lang w:val="pl-PL"/>
              </w:rPr>
              <w:t xml:space="preserve"> $</w:t>
            </w:r>
          </w:p>
        </w:tc>
      </w:tr>
      <w:tr w:rsidR="006A7796" w:rsidRPr="005D480D" w14:paraId="59E979C0" w14:textId="77777777" w:rsidTr="00DC52B2">
        <w:trPr>
          <w:jc w:val="center"/>
        </w:trPr>
        <w:tc>
          <w:tcPr>
            <w:tcW w:w="943" w:type="dxa"/>
            <w:vAlign w:val="center"/>
          </w:tcPr>
          <w:p w14:paraId="753187C2"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2010</w:t>
            </w:r>
          </w:p>
        </w:tc>
        <w:tc>
          <w:tcPr>
            <w:tcW w:w="2030" w:type="dxa"/>
            <w:vAlign w:val="center"/>
          </w:tcPr>
          <w:p w14:paraId="083210A5"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302</w:t>
            </w:r>
          </w:p>
        </w:tc>
        <w:tc>
          <w:tcPr>
            <w:tcW w:w="1731" w:type="dxa"/>
            <w:vAlign w:val="center"/>
          </w:tcPr>
          <w:p w14:paraId="03B54477"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138,6</w:t>
            </w:r>
          </w:p>
        </w:tc>
        <w:tc>
          <w:tcPr>
            <w:tcW w:w="1928" w:type="dxa"/>
            <w:vAlign w:val="center"/>
          </w:tcPr>
          <w:p w14:paraId="5C103763"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41,9</w:t>
            </w:r>
          </w:p>
        </w:tc>
      </w:tr>
      <w:tr w:rsidR="006A7796" w:rsidRPr="005D480D" w14:paraId="630814D4" w14:textId="77777777" w:rsidTr="00DC52B2">
        <w:trPr>
          <w:jc w:val="center"/>
        </w:trPr>
        <w:tc>
          <w:tcPr>
            <w:tcW w:w="943" w:type="dxa"/>
            <w:vAlign w:val="center"/>
          </w:tcPr>
          <w:p w14:paraId="6CF094E3"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2011</w:t>
            </w:r>
          </w:p>
        </w:tc>
        <w:tc>
          <w:tcPr>
            <w:tcW w:w="2030" w:type="dxa"/>
            <w:vAlign w:val="center"/>
          </w:tcPr>
          <w:p w14:paraId="648CB602"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383</w:t>
            </w:r>
          </w:p>
        </w:tc>
        <w:tc>
          <w:tcPr>
            <w:tcW w:w="1731" w:type="dxa"/>
            <w:vAlign w:val="center"/>
          </w:tcPr>
          <w:p w14:paraId="052F5A26"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150</w:t>
            </w:r>
          </w:p>
        </w:tc>
        <w:tc>
          <w:tcPr>
            <w:tcW w:w="1928" w:type="dxa"/>
            <w:vAlign w:val="center"/>
          </w:tcPr>
          <w:p w14:paraId="04A21B1B"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57,5</w:t>
            </w:r>
          </w:p>
        </w:tc>
      </w:tr>
      <w:tr w:rsidR="006A7796" w:rsidRPr="005D480D" w14:paraId="4629F065" w14:textId="77777777" w:rsidTr="00DC52B2">
        <w:trPr>
          <w:jc w:val="center"/>
        </w:trPr>
        <w:tc>
          <w:tcPr>
            <w:tcW w:w="943" w:type="dxa"/>
            <w:vAlign w:val="center"/>
          </w:tcPr>
          <w:p w14:paraId="4813EA59"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2012</w:t>
            </w:r>
          </w:p>
        </w:tc>
        <w:tc>
          <w:tcPr>
            <w:tcW w:w="2030" w:type="dxa"/>
            <w:vAlign w:val="center"/>
          </w:tcPr>
          <w:p w14:paraId="3F12304C"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402</w:t>
            </w:r>
          </w:p>
        </w:tc>
        <w:tc>
          <w:tcPr>
            <w:tcW w:w="1731" w:type="dxa"/>
            <w:vAlign w:val="center"/>
          </w:tcPr>
          <w:p w14:paraId="37D3B6E4"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138,8</w:t>
            </w:r>
          </w:p>
        </w:tc>
        <w:tc>
          <w:tcPr>
            <w:tcW w:w="1928" w:type="dxa"/>
            <w:vAlign w:val="center"/>
          </w:tcPr>
          <w:p w14:paraId="501C1627"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55,8</w:t>
            </w:r>
          </w:p>
        </w:tc>
      </w:tr>
      <w:tr w:rsidR="006A7796" w:rsidRPr="005D480D" w14:paraId="6ADBB178" w14:textId="77777777" w:rsidTr="00DC52B2">
        <w:trPr>
          <w:jc w:val="center"/>
        </w:trPr>
        <w:tc>
          <w:tcPr>
            <w:tcW w:w="943" w:type="dxa"/>
            <w:vAlign w:val="center"/>
          </w:tcPr>
          <w:p w14:paraId="51F82F14"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lastRenderedPageBreak/>
              <w:t>2013</w:t>
            </w:r>
          </w:p>
        </w:tc>
        <w:tc>
          <w:tcPr>
            <w:tcW w:w="2030" w:type="dxa"/>
            <w:vAlign w:val="center"/>
          </w:tcPr>
          <w:p w14:paraId="3932EAAF"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385</w:t>
            </w:r>
          </w:p>
        </w:tc>
        <w:tc>
          <w:tcPr>
            <w:tcW w:w="1731" w:type="dxa"/>
            <w:vAlign w:val="center"/>
          </w:tcPr>
          <w:p w14:paraId="7161FBEF"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161,5</w:t>
            </w:r>
          </w:p>
        </w:tc>
        <w:tc>
          <w:tcPr>
            <w:tcW w:w="1928" w:type="dxa"/>
            <w:vAlign w:val="center"/>
          </w:tcPr>
          <w:p w14:paraId="570B0126"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62,2</w:t>
            </w:r>
          </w:p>
        </w:tc>
      </w:tr>
      <w:tr w:rsidR="006A7796" w:rsidRPr="005D480D" w14:paraId="599C5902" w14:textId="77777777" w:rsidTr="00DC52B2">
        <w:trPr>
          <w:jc w:val="center"/>
        </w:trPr>
        <w:tc>
          <w:tcPr>
            <w:tcW w:w="943" w:type="dxa"/>
            <w:vAlign w:val="center"/>
          </w:tcPr>
          <w:p w14:paraId="09343A90"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2014</w:t>
            </w:r>
          </w:p>
        </w:tc>
        <w:tc>
          <w:tcPr>
            <w:tcW w:w="2030" w:type="dxa"/>
            <w:vAlign w:val="center"/>
          </w:tcPr>
          <w:p w14:paraId="33B7646E"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349</w:t>
            </w:r>
          </w:p>
        </w:tc>
        <w:tc>
          <w:tcPr>
            <w:tcW w:w="1731" w:type="dxa"/>
            <w:vAlign w:val="center"/>
          </w:tcPr>
          <w:p w14:paraId="1D9499B1"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146</w:t>
            </w:r>
          </w:p>
        </w:tc>
        <w:tc>
          <w:tcPr>
            <w:tcW w:w="1928" w:type="dxa"/>
            <w:vAlign w:val="center"/>
          </w:tcPr>
          <w:p w14:paraId="68D8EAF3"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51,2</w:t>
            </w:r>
          </w:p>
        </w:tc>
      </w:tr>
      <w:tr w:rsidR="006A7796" w:rsidRPr="005D480D" w14:paraId="117D3B90" w14:textId="77777777" w:rsidTr="00DC52B2">
        <w:trPr>
          <w:jc w:val="center"/>
        </w:trPr>
        <w:tc>
          <w:tcPr>
            <w:tcW w:w="943" w:type="dxa"/>
            <w:vAlign w:val="center"/>
          </w:tcPr>
          <w:p w14:paraId="5E0F89BA"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2015</w:t>
            </w:r>
          </w:p>
        </w:tc>
        <w:tc>
          <w:tcPr>
            <w:tcW w:w="2030" w:type="dxa"/>
            <w:vAlign w:val="center"/>
          </w:tcPr>
          <w:p w14:paraId="152382E8"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238</w:t>
            </w:r>
          </w:p>
        </w:tc>
        <w:tc>
          <w:tcPr>
            <w:tcW w:w="1731" w:type="dxa"/>
            <w:vAlign w:val="center"/>
          </w:tcPr>
          <w:p w14:paraId="0E61CC0F"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160</w:t>
            </w:r>
          </w:p>
        </w:tc>
        <w:tc>
          <w:tcPr>
            <w:tcW w:w="1928" w:type="dxa"/>
            <w:vAlign w:val="center"/>
          </w:tcPr>
          <w:p w14:paraId="58DE23C1"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38</w:t>
            </w:r>
          </w:p>
        </w:tc>
      </w:tr>
      <w:tr w:rsidR="006A7796" w:rsidRPr="005D480D" w14:paraId="0690AB46" w14:textId="77777777" w:rsidTr="00DC52B2">
        <w:trPr>
          <w:jc w:val="center"/>
        </w:trPr>
        <w:tc>
          <w:tcPr>
            <w:tcW w:w="943" w:type="dxa"/>
            <w:vAlign w:val="center"/>
          </w:tcPr>
          <w:p w14:paraId="0C62C69A" w14:textId="77777777" w:rsidR="006A7796" w:rsidRPr="005D480D" w:rsidRDefault="006A7796" w:rsidP="00C802F7">
            <w:pPr>
              <w:jc w:val="center"/>
              <w:rPr>
                <w:rFonts w:ascii="Times New Roman" w:hAnsi="Times New Roman" w:cs="Times New Roman"/>
                <w:b/>
                <w:color w:val="000000" w:themeColor="text1"/>
                <w:lang w:val="pl-PL"/>
              </w:rPr>
            </w:pPr>
            <w:r w:rsidRPr="005D480D">
              <w:rPr>
                <w:rFonts w:ascii="Times New Roman" w:hAnsi="Times New Roman" w:cs="Times New Roman"/>
                <w:b/>
                <w:color w:val="000000" w:themeColor="text1"/>
                <w:lang w:val="pl-PL"/>
              </w:rPr>
              <w:t>2016</w:t>
            </w:r>
          </w:p>
        </w:tc>
        <w:tc>
          <w:tcPr>
            <w:tcW w:w="2030" w:type="dxa"/>
            <w:vAlign w:val="center"/>
          </w:tcPr>
          <w:p w14:paraId="4469B9C4"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200</w:t>
            </w:r>
          </w:p>
        </w:tc>
        <w:tc>
          <w:tcPr>
            <w:tcW w:w="1731" w:type="dxa"/>
            <w:vAlign w:val="center"/>
          </w:tcPr>
          <w:p w14:paraId="27087A68"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160</w:t>
            </w:r>
          </w:p>
        </w:tc>
        <w:tc>
          <w:tcPr>
            <w:tcW w:w="1928" w:type="dxa"/>
            <w:vAlign w:val="center"/>
          </w:tcPr>
          <w:p w14:paraId="0B4CB855" w14:textId="77777777" w:rsidR="006A7796" w:rsidRPr="005D480D" w:rsidRDefault="006A7796" w:rsidP="00C802F7">
            <w:pPr>
              <w:jc w:val="center"/>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32</w:t>
            </w:r>
          </w:p>
        </w:tc>
      </w:tr>
    </w:tbl>
    <w:p w14:paraId="715D08C0" w14:textId="7893CE19" w:rsidR="00715334" w:rsidRPr="005D480D" w:rsidRDefault="002D4A37" w:rsidP="00C802F7">
      <w:pPr>
        <w:widowControl w:val="0"/>
        <w:autoSpaceDE w:val="0"/>
        <w:autoSpaceDN w:val="0"/>
        <w:adjustRightInd w:val="0"/>
        <w:jc w:val="both"/>
        <w:rPr>
          <w:rFonts w:ascii="Times New Roman" w:hAnsi="Times New Roman" w:cs="Times New Roman"/>
          <w:color w:val="FF0000"/>
          <w:lang w:val="pl-PL"/>
        </w:rPr>
      </w:pPr>
      <w:r w:rsidRPr="005D480D">
        <w:rPr>
          <w:rFonts w:ascii="Times New Roman" w:hAnsi="Times New Roman" w:cs="Times New Roman"/>
          <w:color w:val="000000" w:themeColor="text1"/>
          <w:lang w:val="pl-PL"/>
        </w:rPr>
        <w:t>Źródło</w:t>
      </w:r>
      <w:r w:rsidR="00715334" w:rsidRPr="005D480D">
        <w:rPr>
          <w:rFonts w:ascii="Times New Roman" w:hAnsi="Times New Roman" w:cs="Times New Roman"/>
          <w:color w:val="000000" w:themeColor="text1"/>
          <w:lang w:val="pl-PL"/>
        </w:rPr>
        <w:t>: Gazprom, Bloomberg</w:t>
      </w:r>
      <w:r w:rsidR="00715334" w:rsidRPr="005D480D">
        <w:rPr>
          <w:rFonts w:ascii="Times New Roman" w:hAnsi="Times New Roman" w:cs="Times New Roman"/>
          <w:b/>
          <w:i/>
          <w:color w:val="000000" w:themeColor="text1"/>
          <w:lang w:val="pl-PL"/>
        </w:rPr>
        <w:t>;</w:t>
      </w:r>
      <w:r w:rsidR="00EB3741" w:rsidRPr="005D480D">
        <w:rPr>
          <w:rFonts w:ascii="Times New Roman" w:hAnsi="Times New Roman" w:cs="Times New Roman"/>
          <w:b/>
          <w:i/>
          <w:color w:val="000000" w:themeColor="text1"/>
          <w:lang w:val="pl-PL"/>
        </w:rPr>
        <w:t xml:space="preserve"> </w:t>
      </w:r>
      <w:r w:rsidRPr="005D480D">
        <w:rPr>
          <w:rFonts w:ascii="Times New Roman" w:hAnsi="Times New Roman" w:cs="Times New Roman"/>
          <w:b/>
          <w:i/>
          <w:color w:val="000000" w:themeColor="text1"/>
          <w:lang w:val="pl-PL"/>
        </w:rPr>
        <w:t>Analiza</w:t>
      </w:r>
      <w:r w:rsidR="00715334" w:rsidRPr="005D480D">
        <w:rPr>
          <w:rFonts w:ascii="Times New Roman" w:hAnsi="Times New Roman" w:cs="Times New Roman"/>
          <w:b/>
          <w:i/>
          <w:color w:val="000000" w:themeColor="text1"/>
          <w:lang w:val="pl-PL"/>
        </w:rPr>
        <w:t>:</w:t>
      </w:r>
      <w:r w:rsidR="00715334" w:rsidRPr="005D480D">
        <w:rPr>
          <w:rFonts w:ascii="Times New Roman" w:hAnsi="Times New Roman" w:cs="Times New Roman"/>
          <w:color w:val="000000" w:themeColor="text1"/>
          <w:lang w:val="pl-PL"/>
        </w:rPr>
        <w:t xml:space="preserve"> Instytut Studiów Energetycznych</w:t>
      </w:r>
      <w:r w:rsidR="00DC52B2" w:rsidRPr="005D480D">
        <w:rPr>
          <w:rFonts w:ascii="Times New Roman" w:hAnsi="Times New Roman" w:cs="Times New Roman"/>
          <w:color w:val="000000" w:themeColor="text1"/>
          <w:lang w:val="pl-PL"/>
        </w:rPr>
        <w:t>, Wydział Wiertnictwa, Nafty i Gazu AGH</w:t>
      </w:r>
      <w:r w:rsidR="0038680B" w:rsidRPr="005D480D">
        <w:rPr>
          <w:rFonts w:ascii="Times New Roman" w:hAnsi="Times New Roman" w:cs="Times New Roman"/>
          <w:color w:val="000000" w:themeColor="text1"/>
          <w:lang w:val="pl-PL"/>
        </w:rPr>
        <w:t xml:space="preserve"> </w:t>
      </w:r>
      <w:r w:rsidRPr="005D480D">
        <w:rPr>
          <w:rFonts w:ascii="Times New Roman" w:hAnsi="Times New Roman" w:cs="Times New Roman"/>
          <w:b/>
          <w:lang w:val="pl-PL"/>
        </w:rPr>
        <w:t>Nota</w:t>
      </w:r>
      <w:r w:rsidR="00715334" w:rsidRPr="005D480D">
        <w:rPr>
          <w:rFonts w:ascii="Times New Roman" w:hAnsi="Times New Roman" w:cs="Times New Roman"/>
          <w:b/>
          <w:lang w:val="pl-PL"/>
        </w:rPr>
        <w:t>:</w:t>
      </w:r>
      <w:r w:rsidR="00EB3741" w:rsidRPr="005D480D">
        <w:rPr>
          <w:rFonts w:ascii="Times New Roman" w:hAnsi="Times New Roman" w:cs="Times New Roman"/>
          <w:b/>
          <w:lang w:val="pl-PL"/>
        </w:rPr>
        <w:t xml:space="preserve"> </w:t>
      </w:r>
      <w:r w:rsidR="00C02958" w:rsidRPr="005D480D">
        <w:rPr>
          <w:rFonts w:ascii="Times New Roman" w:hAnsi="Times New Roman" w:cs="Times New Roman"/>
          <w:lang w:val="pl-PL"/>
        </w:rPr>
        <w:t>Sprzedaż z terytorium Rosji, z wyłączeniem gazu w obrocie przez jednostki EU, LNG</w:t>
      </w:r>
      <w:r w:rsidR="00E61FEF" w:rsidRPr="005D480D">
        <w:rPr>
          <w:rFonts w:ascii="Times New Roman" w:hAnsi="Times New Roman" w:cs="Times New Roman"/>
          <w:color w:val="FF0000"/>
          <w:lang w:val="pl-PL"/>
        </w:rPr>
        <w:t xml:space="preserve"> </w:t>
      </w:r>
    </w:p>
    <w:p w14:paraId="192590E2" w14:textId="77777777" w:rsidR="00F22FC2" w:rsidRPr="005D480D" w:rsidRDefault="00F22FC2" w:rsidP="00C802F7">
      <w:pPr>
        <w:widowControl w:val="0"/>
        <w:autoSpaceDE w:val="0"/>
        <w:autoSpaceDN w:val="0"/>
        <w:adjustRightInd w:val="0"/>
        <w:jc w:val="both"/>
        <w:rPr>
          <w:rFonts w:ascii="Times New Roman" w:hAnsi="Times New Roman" w:cs="Times New Roman"/>
          <w:color w:val="000000" w:themeColor="text1"/>
          <w:lang w:val="pl-PL"/>
        </w:rPr>
      </w:pPr>
    </w:p>
    <w:p w14:paraId="648BAD9F" w14:textId="5CDDB9A4" w:rsidR="00C36E03" w:rsidRPr="005D480D" w:rsidRDefault="0017055B" w:rsidP="00C36E03">
      <w:pPr>
        <w:widowControl w:val="0"/>
        <w:autoSpaceDE w:val="0"/>
        <w:autoSpaceDN w:val="0"/>
        <w:adjustRightInd w:val="0"/>
        <w:jc w:val="both"/>
        <w:rPr>
          <w:rFonts w:ascii="Times New Roman" w:hAnsi="Times New Roman" w:cs="Times New Roman"/>
          <w:color w:val="000000" w:themeColor="text1"/>
          <w:lang w:val="pl-PL"/>
        </w:rPr>
      </w:pPr>
      <w:r w:rsidRPr="005D480D">
        <w:rPr>
          <w:rFonts w:ascii="Times New Roman" w:hAnsi="Times New Roman" w:cs="Times New Roman"/>
          <w:color w:val="000000" w:themeColor="text1"/>
          <w:lang w:val="pl-PL"/>
        </w:rPr>
        <w:t>Tab</w:t>
      </w:r>
      <w:r w:rsidR="0038680B" w:rsidRPr="005D480D">
        <w:rPr>
          <w:rFonts w:ascii="Times New Roman" w:hAnsi="Times New Roman" w:cs="Times New Roman"/>
          <w:color w:val="000000" w:themeColor="text1"/>
          <w:lang w:val="pl-PL"/>
        </w:rPr>
        <w:t>ela</w:t>
      </w:r>
      <w:r w:rsidR="00EB3741" w:rsidRPr="005D480D">
        <w:rPr>
          <w:rFonts w:ascii="Times New Roman" w:hAnsi="Times New Roman" w:cs="Times New Roman"/>
          <w:color w:val="000000" w:themeColor="text1"/>
          <w:lang w:val="pl-PL"/>
        </w:rPr>
        <w:t xml:space="preserve"> </w:t>
      </w:r>
      <w:r w:rsidR="00D35D16" w:rsidRPr="005D480D">
        <w:rPr>
          <w:rFonts w:ascii="Times New Roman" w:hAnsi="Times New Roman" w:cs="Times New Roman"/>
          <w:color w:val="000000" w:themeColor="text1"/>
          <w:lang w:val="pl-PL"/>
        </w:rPr>
        <w:t>2</w:t>
      </w:r>
      <w:r w:rsidRPr="005D480D">
        <w:rPr>
          <w:rFonts w:ascii="Times New Roman" w:hAnsi="Times New Roman" w:cs="Times New Roman"/>
          <w:color w:val="000000" w:themeColor="text1"/>
          <w:lang w:val="pl-PL"/>
        </w:rPr>
        <w:t xml:space="preserve">. </w:t>
      </w:r>
      <w:r w:rsidR="00D51300" w:rsidRPr="005D480D">
        <w:rPr>
          <w:rFonts w:ascii="Times New Roman" w:hAnsi="Times New Roman" w:cs="Times New Roman"/>
          <w:color w:val="000000" w:themeColor="text1"/>
          <w:lang w:val="pl-PL"/>
        </w:rPr>
        <w:t>pokazuje</w:t>
      </w:r>
      <w:r w:rsidR="00CD3CB9" w:rsidRPr="005D480D">
        <w:rPr>
          <w:rFonts w:ascii="Times New Roman" w:hAnsi="Times New Roman" w:cs="Times New Roman"/>
          <w:color w:val="000000" w:themeColor="text1"/>
          <w:lang w:val="pl-PL"/>
        </w:rPr>
        <w:t>, że ceny gazu ziemnego sprzedawanego do odbiorców europejskich systematycznie spadają. W 2015 roku wyniosły około 238 $/1,000 m</w:t>
      </w:r>
      <w:r w:rsidR="00CD3CB9" w:rsidRPr="005D480D">
        <w:rPr>
          <w:rFonts w:ascii="Times New Roman" w:hAnsi="Times New Roman" w:cs="Times New Roman"/>
          <w:color w:val="000000" w:themeColor="text1"/>
          <w:vertAlign w:val="superscript"/>
          <w:lang w:val="pl-PL"/>
        </w:rPr>
        <w:t>3</w:t>
      </w:r>
      <w:r w:rsidR="00CD3CB9" w:rsidRPr="005D480D">
        <w:rPr>
          <w:rFonts w:ascii="Times New Roman" w:hAnsi="Times New Roman" w:cs="Times New Roman"/>
          <w:color w:val="000000" w:themeColor="text1"/>
          <w:lang w:val="pl-PL"/>
        </w:rPr>
        <w:t>, a w 2016 powinny wynieść około 200 $/1,000 m</w:t>
      </w:r>
      <w:r w:rsidR="00CD3CB9" w:rsidRPr="005D480D">
        <w:rPr>
          <w:rFonts w:ascii="Times New Roman" w:hAnsi="Times New Roman" w:cs="Times New Roman"/>
          <w:color w:val="000000" w:themeColor="text1"/>
          <w:vertAlign w:val="superscript"/>
          <w:lang w:val="pl-PL"/>
        </w:rPr>
        <w:t>3</w:t>
      </w:r>
      <w:r w:rsidR="00CD3CB9" w:rsidRPr="005D480D">
        <w:rPr>
          <w:rFonts w:ascii="Times New Roman" w:hAnsi="Times New Roman" w:cs="Times New Roman"/>
          <w:color w:val="000000" w:themeColor="text1"/>
          <w:lang w:val="pl-PL"/>
        </w:rPr>
        <w:t>. W porównaniu do 402 $/1,000 m</w:t>
      </w:r>
      <w:r w:rsidR="00CD3CB9" w:rsidRPr="005D480D">
        <w:rPr>
          <w:rFonts w:ascii="Times New Roman" w:hAnsi="Times New Roman" w:cs="Times New Roman"/>
          <w:color w:val="000000" w:themeColor="text1"/>
          <w:vertAlign w:val="superscript"/>
          <w:lang w:val="pl-PL"/>
        </w:rPr>
        <w:t>3</w:t>
      </w:r>
      <w:r w:rsidR="00CD3CB9" w:rsidRPr="005D480D">
        <w:rPr>
          <w:rFonts w:ascii="Times New Roman" w:hAnsi="Times New Roman" w:cs="Times New Roman"/>
          <w:color w:val="000000" w:themeColor="text1"/>
          <w:lang w:val="pl-PL"/>
        </w:rPr>
        <w:t xml:space="preserve"> w 2012 roku to spadek ceny o 50%. Podkreślmy, że spada również przychód w dolarach, a </w:t>
      </w:r>
      <w:r w:rsidR="00CB25C5" w:rsidRPr="005D480D">
        <w:rPr>
          <w:rFonts w:ascii="Times New Roman" w:hAnsi="Times New Roman" w:cs="Times New Roman"/>
          <w:color w:val="000000" w:themeColor="text1"/>
          <w:lang w:val="pl-PL"/>
        </w:rPr>
        <w:t>przedstawiony w rublach oscyluje każdego roku na</w:t>
      </w:r>
      <w:r w:rsidR="00A05958" w:rsidRPr="005D480D">
        <w:rPr>
          <w:rFonts w:ascii="Times New Roman" w:hAnsi="Times New Roman" w:cs="Times New Roman"/>
          <w:color w:val="000000" w:themeColor="text1"/>
          <w:lang w:val="pl-PL"/>
        </w:rPr>
        <w:t xml:space="preserve"> porównywalnym</w:t>
      </w:r>
      <w:r w:rsidR="00CB25C5" w:rsidRPr="005D480D">
        <w:rPr>
          <w:rFonts w:ascii="Times New Roman" w:hAnsi="Times New Roman" w:cs="Times New Roman"/>
          <w:color w:val="000000" w:themeColor="text1"/>
          <w:lang w:val="pl-PL"/>
        </w:rPr>
        <w:t xml:space="preserve"> poziomie. </w:t>
      </w:r>
      <w:bookmarkStart w:id="3" w:name="_Toc445985845"/>
    </w:p>
    <w:p w14:paraId="10FDC047" w14:textId="77777777" w:rsidR="00C36E03" w:rsidRPr="007419E1" w:rsidRDefault="00C36E03" w:rsidP="00C36E03">
      <w:pPr>
        <w:widowControl w:val="0"/>
        <w:autoSpaceDE w:val="0"/>
        <w:autoSpaceDN w:val="0"/>
        <w:adjustRightInd w:val="0"/>
        <w:jc w:val="both"/>
        <w:rPr>
          <w:rFonts w:ascii="Times New Roman" w:hAnsi="Times New Roman" w:cs="Times New Roman"/>
          <w:color w:val="000000" w:themeColor="text1"/>
          <w:sz w:val="22"/>
          <w:szCs w:val="22"/>
          <w:lang w:val="pl-PL"/>
        </w:rPr>
      </w:pPr>
    </w:p>
    <w:p w14:paraId="611A63EF" w14:textId="5BFA10EC" w:rsidR="00252242" w:rsidRPr="00C53AF7" w:rsidRDefault="006A7796" w:rsidP="00C53AF7">
      <w:pPr>
        <w:pStyle w:val="Nagwek1"/>
        <w:numPr>
          <w:ilvl w:val="0"/>
          <w:numId w:val="26"/>
        </w:numPr>
        <w:rPr>
          <w:rFonts w:ascii="Times New Roman" w:hAnsi="Times New Roman" w:cs="Times New Roman"/>
          <w:sz w:val="24"/>
          <w:szCs w:val="24"/>
        </w:rPr>
      </w:pPr>
      <w:r w:rsidRPr="00C53AF7">
        <w:rPr>
          <w:rFonts w:ascii="Times New Roman" w:hAnsi="Times New Roman" w:cs="Times New Roman"/>
          <w:sz w:val="24"/>
          <w:szCs w:val="24"/>
        </w:rPr>
        <w:t>R</w:t>
      </w:r>
      <w:r w:rsidR="00561BF0" w:rsidRPr="00C53AF7">
        <w:rPr>
          <w:rFonts w:ascii="Times New Roman" w:hAnsi="Times New Roman" w:cs="Times New Roman"/>
          <w:sz w:val="24"/>
          <w:szCs w:val="24"/>
        </w:rPr>
        <w:t xml:space="preserve">yzyka strategii </w:t>
      </w:r>
      <w:r w:rsidR="00E137E5" w:rsidRPr="00C53AF7">
        <w:rPr>
          <w:rFonts w:ascii="Times New Roman" w:hAnsi="Times New Roman" w:cs="Times New Roman"/>
          <w:sz w:val="24"/>
          <w:szCs w:val="24"/>
        </w:rPr>
        <w:t>energetycznej Federacji Rosyjskiej</w:t>
      </w:r>
      <w:bookmarkEnd w:id="3"/>
    </w:p>
    <w:p w14:paraId="4A8E630E" w14:textId="661E2A05" w:rsidR="0080779F" w:rsidRPr="00880E3D" w:rsidRDefault="0080779F"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Na przyszł</w:t>
      </w:r>
      <w:r w:rsidR="00BD1E81" w:rsidRPr="00880E3D">
        <w:rPr>
          <w:rFonts w:ascii="Times New Roman" w:hAnsi="Times New Roman" w:cs="Times New Roman"/>
          <w:color w:val="000000" w:themeColor="text1"/>
          <w:lang w:val="pl-PL"/>
        </w:rPr>
        <w:t>ą</w:t>
      </w:r>
      <w:r w:rsidRPr="00880E3D">
        <w:rPr>
          <w:rFonts w:ascii="Times New Roman" w:hAnsi="Times New Roman" w:cs="Times New Roman"/>
          <w:color w:val="000000" w:themeColor="text1"/>
          <w:lang w:val="pl-PL"/>
        </w:rPr>
        <w:t xml:space="preserve"> politykę energetyczną Federacji Rosyjskiej w odniesieniu do gazu </w:t>
      </w:r>
      <w:r w:rsidR="00DC52B2" w:rsidRPr="00880E3D">
        <w:rPr>
          <w:rFonts w:ascii="Times New Roman" w:hAnsi="Times New Roman" w:cs="Times New Roman"/>
          <w:color w:val="000000" w:themeColor="text1"/>
          <w:lang w:val="pl-PL"/>
        </w:rPr>
        <w:t>wpływa obecnie wiele czynników. Główne zał</w:t>
      </w:r>
      <w:r w:rsidR="00880E3D">
        <w:rPr>
          <w:rFonts w:ascii="Times New Roman" w:hAnsi="Times New Roman" w:cs="Times New Roman"/>
          <w:color w:val="000000" w:themeColor="text1"/>
          <w:lang w:val="pl-PL"/>
        </w:rPr>
        <w:t>o</w:t>
      </w:r>
      <w:r w:rsidR="00DC52B2" w:rsidRPr="00880E3D">
        <w:rPr>
          <w:rFonts w:ascii="Times New Roman" w:hAnsi="Times New Roman" w:cs="Times New Roman"/>
          <w:color w:val="000000" w:themeColor="text1"/>
          <w:lang w:val="pl-PL"/>
        </w:rPr>
        <w:t xml:space="preserve">żenia tej polityki przeanalizowano poniżej. </w:t>
      </w:r>
    </w:p>
    <w:p w14:paraId="537AE0B5" w14:textId="77777777" w:rsidR="0080779F" w:rsidRPr="00880E3D" w:rsidRDefault="0080779F" w:rsidP="00C802F7">
      <w:pPr>
        <w:rPr>
          <w:rFonts w:ascii="Times New Roman" w:hAnsi="Times New Roman" w:cs="Times New Roman"/>
          <w:color w:val="000000" w:themeColor="text1"/>
          <w:lang w:val="pl-PL"/>
        </w:rPr>
      </w:pPr>
    </w:p>
    <w:p w14:paraId="2C0B6AAE" w14:textId="77777777" w:rsidR="00475B48" w:rsidRPr="00880E3D" w:rsidRDefault="00F02C15" w:rsidP="00731C03">
      <w:pPr>
        <w:pStyle w:val="Nagwek2"/>
        <w:rPr>
          <w:rFonts w:ascii="Times New Roman" w:hAnsi="Times New Roman" w:cs="Times New Roman"/>
          <w:sz w:val="24"/>
          <w:szCs w:val="24"/>
        </w:rPr>
      </w:pPr>
      <w:bookmarkStart w:id="4" w:name="_Toc445985846"/>
      <w:r w:rsidRPr="00880E3D">
        <w:rPr>
          <w:rFonts w:ascii="Times New Roman" w:hAnsi="Times New Roman" w:cs="Times New Roman"/>
          <w:sz w:val="24"/>
          <w:szCs w:val="24"/>
        </w:rPr>
        <w:t>Europejskie kontrakty i europejscy odbiorcy</w:t>
      </w:r>
      <w:bookmarkEnd w:id="4"/>
    </w:p>
    <w:p w14:paraId="0D71CAAC" w14:textId="2E696796" w:rsidR="00880E3D" w:rsidRPr="00880E3D" w:rsidRDefault="00DC52B2"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Obecne</w:t>
      </w:r>
      <w:r w:rsidR="003D1316" w:rsidRPr="00880E3D">
        <w:rPr>
          <w:rFonts w:ascii="Times New Roman" w:hAnsi="Times New Roman" w:cs="Times New Roman"/>
          <w:color w:val="000000" w:themeColor="text1"/>
          <w:lang w:val="pl-PL"/>
        </w:rPr>
        <w:t xml:space="preserve"> rosyjskie</w:t>
      </w:r>
      <w:r w:rsidR="00BC624D" w:rsidRPr="00880E3D">
        <w:rPr>
          <w:rFonts w:ascii="Times New Roman" w:hAnsi="Times New Roman" w:cs="Times New Roman"/>
          <w:color w:val="000000" w:themeColor="text1"/>
          <w:lang w:val="pl-PL"/>
        </w:rPr>
        <w:t xml:space="preserve"> moce eksportowe </w:t>
      </w:r>
      <w:r w:rsidRPr="00880E3D">
        <w:rPr>
          <w:rFonts w:ascii="Times New Roman" w:hAnsi="Times New Roman" w:cs="Times New Roman"/>
          <w:color w:val="000000" w:themeColor="text1"/>
          <w:lang w:val="pl-PL"/>
        </w:rPr>
        <w:t xml:space="preserve">gazu ziemnego do Europy </w:t>
      </w:r>
      <w:r w:rsidR="003D1316" w:rsidRPr="00880E3D">
        <w:rPr>
          <w:rFonts w:ascii="Times New Roman" w:hAnsi="Times New Roman" w:cs="Times New Roman"/>
          <w:color w:val="000000" w:themeColor="text1"/>
          <w:lang w:val="pl-PL"/>
        </w:rPr>
        <w:t>wynoszą</w:t>
      </w:r>
      <w:r w:rsidR="00BC624D" w:rsidRPr="00880E3D">
        <w:rPr>
          <w:rFonts w:ascii="Times New Roman" w:hAnsi="Times New Roman" w:cs="Times New Roman"/>
          <w:color w:val="000000" w:themeColor="text1"/>
          <w:lang w:val="pl-PL"/>
        </w:rPr>
        <w:t xml:space="preserve"> ponad 190</w:t>
      </w:r>
      <w:r w:rsidR="003D1316" w:rsidRPr="00880E3D">
        <w:rPr>
          <w:rFonts w:ascii="Times New Roman" w:hAnsi="Times New Roman" w:cs="Times New Roman"/>
          <w:color w:val="000000" w:themeColor="text1"/>
          <w:lang w:val="pl-PL"/>
        </w:rPr>
        <w:t xml:space="preserve"> mld m</w:t>
      </w:r>
      <w:r w:rsidR="003D1316" w:rsidRPr="00880E3D">
        <w:rPr>
          <w:rFonts w:ascii="Times New Roman" w:hAnsi="Times New Roman" w:cs="Times New Roman"/>
          <w:color w:val="000000" w:themeColor="text1"/>
          <w:vertAlign w:val="superscript"/>
          <w:lang w:val="pl-PL"/>
        </w:rPr>
        <w:t>3</w:t>
      </w:r>
      <w:r w:rsidR="003D1316" w:rsidRPr="00880E3D">
        <w:rPr>
          <w:rFonts w:ascii="Times New Roman" w:hAnsi="Times New Roman" w:cs="Times New Roman"/>
          <w:color w:val="000000" w:themeColor="text1"/>
          <w:lang w:val="pl-PL"/>
        </w:rPr>
        <w:t>.</w:t>
      </w:r>
      <w:r w:rsidR="00EB3741"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br/>
        <w:t>Z</w:t>
      </w:r>
      <w:r w:rsidR="005C1335" w:rsidRPr="00880E3D">
        <w:rPr>
          <w:rFonts w:ascii="Times New Roman" w:hAnsi="Times New Roman" w:cs="Times New Roman"/>
          <w:color w:val="000000" w:themeColor="text1"/>
          <w:lang w:val="pl-PL"/>
        </w:rPr>
        <w:t xml:space="preserve"> danych Gazprom Export wynika, że dostawy gazu do krajów Europy Zachodniej </w:t>
      </w:r>
      <w:r w:rsidRPr="00880E3D">
        <w:rPr>
          <w:rFonts w:ascii="Times New Roman" w:hAnsi="Times New Roman" w:cs="Times New Roman"/>
          <w:color w:val="000000" w:themeColor="text1"/>
          <w:lang w:val="pl-PL"/>
        </w:rPr>
        <w:t xml:space="preserve">w 2015 roku </w:t>
      </w:r>
      <w:r w:rsidR="005C1335" w:rsidRPr="00880E3D">
        <w:rPr>
          <w:rFonts w:ascii="Times New Roman" w:hAnsi="Times New Roman" w:cs="Times New Roman"/>
          <w:color w:val="000000" w:themeColor="text1"/>
          <w:lang w:val="pl-PL"/>
        </w:rPr>
        <w:t>w</w:t>
      </w:r>
      <w:r w:rsidR="00E61FEF" w:rsidRPr="00880E3D">
        <w:rPr>
          <w:rFonts w:ascii="Times New Roman" w:hAnsi="Times New Roman" w:cs="Times New Roman"/>
          <w:color w:val="000000" w:themeColor="text1"/>
          <w:lang w:val="pl-PL"/>
        </w:rPr>
        <w:t>y</w:t>
      </w:r>
      <w:r w:rsidR="005C1335" w:rsidRPr="00880E3D">
        <w:rPr>
          <w:rFonts w:ascii="Times New Roman" w:hAnsi="Times New Roman" w:cs="Times New Roman"/>
          <w:color w:val="000000" w:themeColor="text1"/>
          <w:lang w:val="pl-PL"/>
        </w:rPr>
        <w:t>niosły 158,6 mld m</w:t>
      </w:r>
      <w:r w:rsidR="005C1335" w:rsidRPr="00880E3D">
        <w:rPr>
          <w:rFonts w:ascii="Times New Roman" w:hAnsi="Times New Roman" w:cs="Times New Roman"/>
          <w:color w:val="000000" w:themeColor="text1"/>
          <w:vertAlign w:val="superscript"/>
          <w:lang w:val="pl-PL"/>
        </w:rPr>
        <w:t>3</w:t>
      </w:r>
      <w:r w:rsidR="005C1335" w:rsidRPr="00880E3D">
        <w:rPr>
          <w:rFonts w:ascii="Times New Roman" w:hAnsi="Times New Roman" w:cs="Times New Roman"/>
          <w:color w:val="000000" w:themeColor="text1"/>
          <w:lang w:val="pl-PL"/>
        </w:rPr>
        <w:t>, a do krajów Europy Centralnej i Wschodniej wyniosły około 28,5 mld m</w:t>
      </w:r>
      <w:r w:rsidR="005C1335" w:rsidRPr="00880E3D">
        <w:rPr>
          <w:rFonts w:ascii="Times New Roman" w:hAnsi="Times New Roman" w:cs="Times New Roman"/>
          <w:color w:val="000000" w:themeColor="text1"/>
          <w:vertAlign w:val="superscript"/>
          <w:lang w:val="pl-PL"/>
        </w:rPr>
        <w:t>3</w:t>
      </w:r>
      <w:r w:rsidR="005C1335" w:rsidRPr="00880E3D">
        <w:rPr>
          <w:rFonts w:ascii="Times New Roman" w:hAnsi="Times New Roman" w:cs="Times New Roman"/>
          <w:color w:val="000000" w:themeColor="text1"/>
          <w:lang w:val="pl-PL"/>
        </w:rPr>
        <w:t xml:space="preserve">. Dane Oxford </w:t>
      </w:r>
      <w:proofErr w:type="spellStart"/>
      <w:r w:rsidR="005C1335" w:rsidRPr="00880E3D">
        <w:rPr>
          <w:rFonts w:ascii="Times New Roman" w:hAnsi="Times New Roman" w:cs="Times New Roman"/>
          <w:color w:val="000000" w:themeColor="text1"/>
          <w:lang w:val="pl-PL"/>
        </w:rPr>
        <w:t>Institute</w:t>
      </w:r>
      <w:proofErr w:type="spellEnd"/>
      <w:r w:rsidR="005C1335" w:rsidRPr="00880E3D">
        <w:rPr>
          <w:rFonts w:ascii="Times New Roman" w:hAnsi="Times New Roman" w:cs="Times New Roman"/>
          <w:color w:val="000000" w:themeColor="text1"/>
          <w:lang w:val="pl-PL"/>
        </w:rPr>
        <w:t xml:space="preserve"> for Energy Studies</w:t>
      </w:r>
      <w:r w:rsidR="009434F0">
        <w:rPr>
          <w:rFonts w:ascii="Times New Roman" w:hAnsi="Times New Roman" w:cs="Times New Roman"/>
          <w:color w:val="000000" w:themeColor="text1"/>
          <w:lang w:val="pl-PL"/>
        </w:rPr>
        <w:t xml:space="preserve"> (OIES)</w:t>
      </w:r>
      <w:r w:rsidR="005C1335" w:rsidRPr="00880E3D">
        <w:rPr>
          <w:rFonts w:ascii="Times New Roman" w:hAnsi="Times New Roman" w:cs="Times New Roman"/>
          <w:color w:val="000000" w:themeColor="text1"/>
          <w:lang w:val="pl-PL"/>
        </w:rPr>
        <w:t xml:space="preserve"> wskazują, że w 2014 roku około 150 mld m</w:t>
      </w:r>
      <w:r w:rsidR="005C1335" w:rsidRPr="00880E3D">
        <w:rPr>
          <w:rFonts w:ascii="Times New Roman" w:hAnsi="Times New Roman" w:cs="Times New Roman"/>
          <w:color w:val="000000" w:themeColor="text1"/>
          <w:vertAlign w:val="superscript"/>
          <w:lang w:val="pl-PL"/>
        </w:rPr>
        <w:t>3</w:t>
      </w:r>
      <w:r w:rsidR="005C1335" w:rsidRPr="00880E3D">
        <w:rPr>
          <w:rFonts w:ascii="Times New Roman" w:hAnsi="Times New Roman" w:cs="Times New Roman"/>
          <w:color w:val="000000" w:themeColor="text1"/>
          <w:lang w:val="pl-PL"/>
        </w:rPr>
        <w:t xml:space="preserve"> gazu ziemnego zakontraktowanego w długoterminowych kontraktach zostało </w:t>
      </w:r>
      <w:r w:rsidRPr="00880E3D">
        <w:rPr>
          <w:rFonts w:ascii="Times New Roman" w:hAnsi="Times New Roman" w:cs="Times New Roman"/>
          <w:color w:val="000000" w:themeColor="text1"/>
          <w:lang w:val="pl-PL"/>
        </w:rPr>
        <w:t>prze</w:t>
      </w:r>
      <w:r w:rsidR="005C1335" w:rsidRPr="00880E3D">
        <w:rPr>
          <w:rFonts w:ascii="Times New Roman" w:hAnsi="Times New Roman" w:cs="Times New Roman"/>
          <w:color w:val="000000" w:themeColor="text1"/>
          <w:lang w:val="pl-PL"/>
        </w:rPr>
        <w:t>tłoczone do Europy, z czego aż 59,4 mld m</w:t>
      </w:r>
      <w:r w:rsidR="005C1335" w:rsidRPr="00880E3D">
        <w:rPr>
          <w:rFonts w:ascii="Times New Roman" w:hAnsi="Times New Roman" w:cs="Times New Roman"/>
          <w:color w:val="000000" w:themeColor="text1"/>
          <w:vertAlign w:val="superscript"/>
          <w:lang w:val="pl-PL"/>
        </w:rPr>
        <w:t>3</w:t>
      </w:r>
      <w:r w:rsidR="005C1335" w:rsidRPr="00880E3D">
        <w:rPr>
          <w:rFonts w:ascii="Times New Roman" w:hAnsi="Times New Roman" w:cs="Times New Roman"/>
          <w:color w:val="000000" w:themeColor="text1"/>
          <w:lang w:val="pl-PL"/>
        </w:rPr>
        <w:t xml:space="preserve"> było przesłane tranzytem przez Ukrainę. </w:t>
      </w:r>
    </w:p>
    <w:p w14:paraId="75C91075" w14:textId="77777777" w:rsidR="00880E3D" w:rsidRPr="00880E3D" w:rsidRDefault="00880E3D" w:rsidP="00C802F7">
      <w:pPr>
        <w:jc w:val="both"/>
        <w:rPr>
          <w:rFonts w:ascii="Times New Roman" w:hAnsi="Times New Roman" w:cs="Times New Roman"/>
          <w:color w:val="000000" w:themeColor="text1"/>
          <w:lang w:val="pl-PL"/>
        </w:rPr>
      </w:pPr>
    </w:p>
    <w:p w14:paraId="53016C4A" w14:textId="617A84B4" w:rsidR="00183214" w:rsidRPr="00880E3D" w:rsidRDefault="00880E3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Tab</w:t>
      </w:r>
      <w:r w:rsidRPr="00880E3D">
        <w:rPr>
          <w:rFonts w:ascii="Times New Roman" w:hAnsi="Times New Roman" w:cs="Times New Roman"/>
          <w:color w:val="000000" w:themeColor="text1"/>
          <w:lang w:val="pl-PL"/>
        </w:rPr>
        <w:t>ela</w:t>
      </w:r>
      <w:r w:rsidRPr="00880E3D">
        <w:rPr>
          <w:rFonts w:ascii="Times New Roman" w:hAnsi="Times New Roman" w:cs="Times New Roman"/>
          <w:color w:val="000000" w:themeColor="text1"/>
          <w:lang w:val="pl-PL"/>
        </w:rPr>
        <w:t xml:space="preserve"> 3. Rosyjskie moce eksportowe do Europy</w:t>
      </w:r>
      <w:r w:rsidRPr="00880E3D">
        <w:rPr>
          <w:rFonts w:ascii="Times New Roman" w:hAnsi="Times New Roman" w:cs="Times New Roman"/>
          <w:color w:val="000000" w:themeColor="text1"/>
          <w:lang w:val="pl-PL"/>
        </w:rPr>
        <w:t>.</w:t>
      </w:r>
    </w:p>
    <w:p w14:paraId="78A429CC" w14:textId="77777777" w:rsidR="00C02958" w:rsidRPr="00880E3D" w:rsidRDefault="00C02958" w:rsidP="00C802F7">
      <w:pPr>
        <w:jc w:val="both"/>
        <w:rPr>
          <w:rFonts w:ascii="Times New Roman" w:hAnsi="Times New Roman" w:cs="Times New Roman"/>
          <w:color w:val="000000" w:themeColor="text1"/>
          <w:lang w:val="pl-PL"/>
        </w:rPr>
      </w:pPr>
    </w:p>
    <w:tbl>
      <w:tblPr>
        <w:tblStyle w:val="Grilledetableauclaire1"/>
        <w:tblW w:w="0" w:type="auto"/>
        <w:jc w:val="center"/>
        <w:tblLook w:val="04A0" w:firstRow="1" w:lastRow="0" w:firstColumn="1" w:lastColumn="0" w:noHBand="0" w:noVBand="1"/>
      </w:tblPr>
      <w:tblGrid>
        <w:gridCol w:w="2126"/>
        <w:gridCol w:w="2215"/>
        <w:gridCol w:w="2155"/>
      </w:tblGrid>
      <w:tr w:rsidR="008274FE" w:rsidRPr="00880E3D" w14:paraId="63C0DB61" w14:textId="77777777" w:rsidTr="006174EA">
        <w:trPr>
          <w:trHeight w:val="334"/>
          <w:jc w:val="center"/>
        </w:trPr>
        <w:tc>
          <w:tcPr>
            <w:tcW w:w="2126" w:type="dxa"/>
          </w:tcPr>
          <w:p w14:paraId="4CE46BEC" w14:textId="77777777" w:rsidR="00BC624D" w:rsidRPr="00880E3D" w:rsidRDefault="00C02958" w:rsidP="00C802F7">
            <w:pPr>
              <w:jc w:val="cente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Gazociąg</w:t>
            </w:r>
          </w:p>
        </w:tc>
        <w:tc>
          <w:tcPr>
            <w:tcW w:w="2215" w:type="dxa"/>
          </w:tcPr>
          <w:p w14:paraId="720D1D77" w14:textId="77777777" w:rsidR="00BC624D" w:rsidRPr="00880E3D" w:rsidRDefault="00C02958" w:rsidP="00C802F7">
            <w:pPr>
              <w:jc w:val="cente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Moc (mld m</w:t>
            </w:r>
            <w:r w:rsidRPr="00880E3D">
              <w:rPr>
                <w:rFonts w:ascii="Times New Roman" w:hAnsi="Times New Roman" w:cs="Times New Roman"/>
                <w:b/>
                <w:color w:val="000000" w:themeColor="text1"/>
                <w:vertAlign w:val="superscript"/>
                <w:lang w:val="pl-PL"/>
              </w:rPr>
              <w:t>3</w:t>
            </w:r>
            <w:r w:rsidR="00BC624D" w:rsidRPr="00880E3D">
              <w:rPr>
                <w:rFonts w:ascii="Times New Roman" w:hAnsi="Times New Roman" w:cs="Times New Roman"/>
                <w:b/>
                <w:color w:val="000000" w:themeColor="text1"/>
                <w:lang w:val="pl-PL"/>
              </w:rPr>
              <w:t>)</w:t>
            </w:r>
          </w:p>
        </w:tc>
        <w:tc>
          <w:tcPr>
            <w:tcW w:w="2155" w:type="dxa"/>
          </w:tcPr>
          <w:p w14:paraId="7C304B2C" w14:textId="68F02506" w:rsidR="00BC624D" w:rsidRPr="00880E3D" w:rsidRDefault="00C02958" w:rsidP="00C802F7">
            <w:pPr>
              <w:jc w:val="cente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Oddany</w:t>
            </w:r>
            <w:r w:rsidR="00101159" w:rsidRPr="00880E3D">
              <w:rPr>
                <w:rFonts w:ascii="Times New Roman" w:hAnsi="Times New Roman" w:cs="Times New Roman"/>
                <w:b/>
                <w:color w:val="000000" w:themeColor="text1"/>
                <w:lang w:val="pl-PL"/>
              </w:rPr>
              <w:t xml:space="preserve"> do użytku</w:t>
            </w:r>
          </w:p>
        </w:tc>
      </w:tr>
      <w:tr w:rsidR="008274FE" w:rsidRPr="00880E3D" w14:paraId="1BD9797F" w14:textId="77777777" w:rsidTr="006174EA">
        <w:trPr>
          <w:jc w:val="center"/>
        </w:trPr>
        <w:tc>
          <w:tcPr>
            <w:tcW w:w="2126" w:type="dxa"/>
          </w:tcPr>
          <w:p w14:paraId="78AD16F0" w14:textId="77777777" w:rsidR="00BC624D" w:rsidRPr="00880E3D" w:rsidRDefault="00BC624D" w:rsidP="00C802F7">
            <w:pPr>
              <w:jc w:val="cente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Brotherhood</w:t>
            </w:r>
          </w:p>
        </w:tc>
        <w:tc>
          <w:tcPr>
            <w:tcW w:w="2215" w:type="dxa"/>
          </w:tcPr>
          <w:p w14:paraId="2355FB50"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100</w:t>
            </w:r>
          </w:p>
        </w:tc>
        <w:tc>
          <w:tcPr>
            <w:tcW w:w="2155" w:type="dxa"/>
          </w:tcPr>
          <w:p w14:paraId="3496E4EF"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1967</w:t>
            </w:r>
          </w:p>
        </w:tc>
      </w:tr>
      <w:tr w:rsidR="008274FE" w:rsidRPr="00880E3D" w14:paraId="2FC11C7E" w14:textId="77777777" w:rsidTr="006174EA">
        <w:trPr>
          <w:jc w:val="center"/>
        </w:trPr>
        <w:tc>
          <w:tcPr>
            <w:tcW w:w="2126" w:type="dxa"/>
          </w:tcPr>
          <w:p w14:paraId="0116BA5B" w14:textId="77777777" w:rsidR="00BC624D" w:rsidRPr="00880E3D" w:rsidRDefault="00BC624D" w:rsidP="00C802F7">
            <w:pPr>
              <w:jc w:val="center"/>
              <w:rPr>
                <w:rFonts w:ascii="Times New Roman" w:hAnsi="Times New Roman" w:cs="Times New Roman"/>
                <w:b/>
                <w:color w:val="000000" w:themeColor="text1"/>
                <w:lang w:val="pl-PL"/>
              </w:rPr>
            </w:pPr>
            <w:proofErr w:type="spellStart"/>
            <w:r w:rsidRPr="00880E3D">
              <w:rPr>
                <w:rFonts w:ascii="Times New Roman" w:hAnsi="Times New Roman" w:cs="Times New Roman"/>
                <w:b/>
                <w:color w:val="000000" w:themeColor="text1"/>
                <w:lang w:val="pl-PL"/>
              </w:rPr>
              <w:t>Yamal</w:t>
            </w:r>
            <w:proofErr w:type="spellEnd"/>
            <w:r w:rsidRPr="00880E3D">
              <w:rPr>
                <w:rFonts w:ascii="Times New Roman" w:hAnsi="Times New Roman" w:cs="Times New Roman"/>
                <w:b/>
                <w:color w:val="000000" w:themeColor="text1"/>
                <w:lang w:val="pl-PL"/>
              </w:rPr>
              <w:t>-Europe</w:t>
            </w:r>
          </w:p>
        </w:tc>
        <w:tc>
          <w:tcPr>
            <w:tcW w:w="2215" w:type="dxa"/>
          </w:tcPr>
          <w:p w14:paraId="5FF7F7E5"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33</w:t>
            </w:r>
          </w:p>
        </w:tc>
        <w:tc>
          <w:tcPr>
            <w:tcW w:w="2155" w:type="dxa"/>
          </w:tcPr>
          <w:p w14:paraId="46EDE6EE"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1996</w:t>
            </w:r>
          </w:p>
        </w:tc>
      </w:tr>
      <w:tr w:rsidR="008274FE" w:rsidRPr="00880E3D" w14:paraId="78E3A4BE" w14:textId="77777777" w:rsidTr="006174EA">
        <w:trPr>
          <w:jc w:val="center"/>
        </w:trPr>
        <w:tc>
          <w:tcPr>
            <w:tcW w:w="2126" w:type="dxa"/>
          </w:tcPr>
          <w:p w14:paraId="1E6ED40F" w14:textId="77777777" w:rsidR="00BC624D" w:rsidRPr="00880E3D" w:rsidRDefault="00BC624D" w:rsidP="00C802F7">
            <w:pPr>
              <w:jc w:val="cente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 xml:space="preserve">Blue </w:t>
            </w:r>
            <w:proofErr w:type="spellStart"/>
            <w:r w:rsidRPr="00880E3D">
              <w:rPr>
                <w:rFonts w:ascii="Times New Roman" w:hAnsi="Times New Roman" w:cs="Times New Roman"/>
                <w:b/>
                <w:color w:val="000000" w:themeColor="text1"/>
                <w:lang w:val="pl-PL"/>
              </w:rPr>
              <w:t>Stream</w:t>
            </w:r>
            <w:proofErr w:type="spellEnd"/>
          </w:p>
        </w:tc>
        <w:tc>
          <w:tcPr>
            <w:tcW w:w="2215" w:type="dxa"/>
          </w:tcPr>
          <w:p w14:paraId="1CCA0577"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16</w:t>
            </w:r>
          </w:p>
        </w:tc>
        <w:tc>
          <w:tcPr>
            <w:tcW w:w="2155" w:type="dxa"/>
          </w:tcPr>
          <w:p w14:paraId="0D405AAF"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200</w:t>
            </w:r>
            <w:r w:rsidR="003D1316" w:rsidRPr="00880E3D">
              <w:rPr>
                <w:rFonts w:ascii="Times New Roman" w:hAnsi="Times New Roman" w:cs="Times New Roman"/>
                <w:color w:val="000000" w:themeColor="text1"/>
                <w:lang w:val="pl-PL"/>
              </w:rPr>
              <w:t>5</w:t>
            </w:r>
          </w:p>
        </w:tc>
      </w:tr>
      <w:tr w:rsidR="008274FE" w:rsidRPr="00880E3D" w14:paraId="5B942749" w14:textId="77777777" w:rsidTr="006174EA">
        <w:trPr>
          <w:jc w:val="center"/>
        </w:trPr>
        <w:tc>
          <w:tcPr>
            <w:tcW w:w="2126" w:type="dxa"/>
          </w:tcPr>
          <w:p w14:paraId="5033FD91" w14:textId="77777777" w:rsidR="00BC624D" w:rsidRPr="00880E3D" w:rsidRDefault="001D17ED" w:rsidP="00C802F7">
            <w:pPr>
              <w:jc w:val="center"/>
              <w:rPr>
                <w:rFonts w:ascii="Times New Roman" w:hAnsi="Times New Roman" w:cs="Times New Roman"/>
                <w:b/>
                <w:color w:val="000000" w:themeColor="text1"/>
                <w:lang w:val="pl-PL"/>
              </w:rPr>
            </w:pPr>
            <w:hyperlink r:id="rId11" w:history="1">
              <w:proofErr w:type="spellStart"/>
              <w:r w:rsidR="00BC624D" w:rsidRPr="00880E3D">
                <w:rPr>
                  <w:rFonts w:ascii="Times New Roman" w:hAnsi="Times New Roman" w:cs="Times New Roman"/>
                  <w:b/>
                  <w:color w:val="000000" w:themeColor="text1"/>
                  <w:lang w:val="pl-PL"/>
                </w:rPr>
                <w:t>NordStream</w:t>
              </w:r>
              <w:proofErr w:type="spellEnd"/>
            </w:hyperlink>
          </w:p>
        </w:tc>
        <w:tc>
          <w:tcPr>
            <w:tcW w:w="2215" w:type="dxa"/>
          </w:tcPr>
          <w:p w14:paraId="759376EB"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55</w:t>
            </w:r>
          </w:p>
        </w:tc>
        <w:tc>
          <w:tcPr>
            <w:tcW w:w="2155" w:type="dxa"/>
          </w:tcPr>
          <w:p w14:paraId="35460E02" w14:textId="77777777" w:rsidR="00BC624D" w:rsidRPr="00880E3D" w:rsidRDefault="00BC624D"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2011</w:t>
            </w:r>
          </w:p>
        </w:tc>
      </w:tr>
    </w:tbl>
    <w:p w14:paraId="5DB3FD13" w14:textId="17030509" w:rsidR="00BC624D" w:rsidRPr="00880E3D" w:rsidRDefault="00C02958"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Źródło</w:t>
      </w:r>
      <w:r w:rsidR="00BC624D"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Gazprom</w:t>
      </w:r>
      <w:r w:rsidRPr="00880E3D">
        <w:rPr>
          <w:rFonts w:ascii="Times New Roman" w:hAnsi="Times New Roman" w:cs="Times New Roman"/>
          <w:b/>
          <w:i/>
          <w:color w:val="000000" w:themeColor="text1"/>
          <w:lang w:val="pl-PL"/>
        </w:rPr>
        <w:t>;</w:t>
      </w:r>
      <w:r w:rsidR="00EB3741" w:rsidRPr="00880E3D">
        <w:rPr>
          <w:rFonts w:ascii="Times New Roman" w:hAnsi="Times New Roman" w:cs="Times New Roman"/>
          <w:b/>
          <w:i/>
          <w:color w:val="000000" w:themeColor="text1"/>
          <w:lang w:val="pl-PL"/>
        </w:rPr>
        <w:t xml:space="preserve"> </w:t>
      </w:r>
      <w:r w:rsidRPr="00880E3D">
        <w:rPr>
          <w:rFonts w:ascii="Times New Roman" w:hAnsi="Times New Roman" w:cs="Times New Roman"/>
          <w:b/>
          <w:i/>
          <w:color w:val="000000" w:themeColor="text1"/>
          <w:lang w:val="pl-PL"/>
        </w:rPr>
        <w:t>Analiza</w:t>
      </w:r>
      <w:r w:rsidR="00BC624D" w:rsidRPr="00880E3D">
        <w:rPr>
          <w:rFonts w:ascii="Times New Roman" w:hAnsi="Times New Roman" w:cs="Times New Roman"/>
          <w:b/>
          <w:i/>
          <w:color w:val="000000" w:themeColor="text1"/>
          <w:lang w:val="pl-PL"/>
        </w:rPr>
        <w:t>:</w:t>
      </w:r>
      <w:r w:rsidR="00BC624D" w:rsidRPr="00880E3D">
        <w:rPr>
          <w:rFonts w:ascii="Times New Roman" w:hAnsi="Times New Roman" w:cs="Times New Roman"/>
          <w:color w:val="000000" w:themeColor="text1"/>
          <w:lang w:val="pl-PL"/>
        </w:rPr>
        <w:t xml:space="preserve"> Instytut Studiów Energetycznych</w:t>
      </w:r>
      <w:r w:rsidR="00DC52B2" w:rsidRPr="00880E3D">
        <w:rPr>
          <w:rFonts w:ascii="Times New Roman" w:hAnsi="Times New Roman" w:cs="Times New Roman"/>
          <w:color w:val="000000" w:themeColor="text1"/>
          <w:lang w:val="pl-PL"/>
        </w:rPr>
        <w:t>, Wydział Wiertnictwa, Nafty i Gazu AGH</w:t>
      </w:r>
    </w:p>
    <w:p w14:paraId="5D00AEC6" w14:textId="77777777" w:rsidR="00531554" w:rsidRPr="00880E3D" w:rsidRDefault="00531554" w:rsidP="00C802F7">
      <w:pPr>
        <w:rPr>
          <w:rFonts w:ascii="Times New Roman" w:hAnsi="Times New Roman" w:cs="Times New Roman"/>
          <w:color w:val="000000" w:themeColor="text1"/>
          <w:lang w:val="pl-PL"/>
        </w:rPr>
      </w:pPr>
    </w:p>
    <w:p w14:paraId="7E3DB8D8" w14:textId="45B0E5B7" w:rsidR="00674BB5" w:rsidRPr="00880E3D" w:rsidRDefault="00674BB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Podkreślmy, że każdy z </w:t>
      </w:r>
      <w:r w:rsidR="00351476" w:rsidRPr="00880E3D">
        <w:rPr>
          <w:rFonts w:ascii="Times New Roman" w:hAnsi="Times New Roman" w:cs="Times New Roman"/>
          <w:color w:val="000000" w:themeColor="text1"/>
          <w:lang w:val="pl-PL"/>
        </w:rPr>
        <w:t xml:space="preserve">tych </w:t>
      </w:r>
      <w:r w:rsidRPr="00880E3D">
        <w:rPr>
          <w:rFonts w:ascii="Times New Roman" w:hAnsi="Times New Roman" w:cs="Times New Roman"/>
          <w:color w:val="000000" w:themeColor="text1"/>
          <w:lang w:val="pl-PL"/>
        </w:rPr>
        <w:t xml:space="preserve">kontraktów ma ustalony punkt odbioru </w:t>
      </w:r>
      <w:r w:rsidR="001A0F06" w:rsidRPr="00880E3D">
        <w:rPr>
          <w:rFonts w:ascii="Times New Roman" w:hAnsi="Times New Roman" w:cs="Times New Roman"/>
          <w:color w:val="000000" w:themeColor="text1"/>
          <w:lang w:val="pl-PL"/>
        </w:rPr>
        <w:t xml:space="preserve">tzw. </w:t>
      </w:r>
      <w:r w:rsidR="0017055B" w:rsidRPr="00880E3D">
        <w:rPr>
          <w:rFonts w:ascii="Times New Roman" w:hAnsi="Times New Roman" w:cs="Times New Roman"/>
          <w:color w:val="000000" w:themeColor="text1"/>
          <w:lang w:val="pl-PL"/>
        </w:rPr>
        <w:t>„</w:t>
      </w:r>
      <w:proofErr w:type="spellStart"/>
      <w:r w:rsidR="001A0F06" w:rsidRPr="00880E3D">
        <w:rPr>
          <w:rFonts w:ascii="Times New Roman" w:hAnsi="Times New Roman" w:cs="Times New Roman"/>
          <w:color w:val="000000" w:themeColor="text1"/>
          <w:lang w:val="pl-PL"/>
        </w:rPr>
        <w:t>entry</w:t>
      </w:r>
      <w:proofErr w:type="spellEnd"/>
      <w:r w:rsidR="001A0F06" w:rsidRPr="00880E3D">
        <w:rPr>
          <w:rFonts w:ascii="Times New Roman" w:hAnsi="Times New Roman" w:cs="Times New Roman"/>
          <w:color w:val="000000" w:themeColor="text1"/>
          <w:lang w:val="pl-PL"/>
        </w:rPr>
        <w:t xml:space="preserve"> point</w:t>
      </w:r>
      <w:r w:rsidR="0017055B" w:rsidRPr="00880E3D">
        <w:rPr>
          <w:rFonts w:ascii="Times New Roman" w:hAnsi="Times New Roman" w:cs="Times New Roman"/>
          <w:color w:val="000000" w:themeColor="text1"/>
          <w:lang w:val="pl-PL"/>
        </w:rPr>
        <w:t>”</w:t>
      </w:r>
      <w:r w:rsidR="003D2544" w:rsidRPr="00880E3D">
        <w:rPr>
          <w:rFonts w:ascii="Times New Roman" w:hAnsi="Times New Roman" w:cs="Times New Roman"/>
          <w:color w:val="000000" w:themeColor="text1"/>
          <w:lang w:val="pl-PL"/>
        </w:rPr>
        <w:br/>
      </w:r>
      <w:r w:rsidRPr="00880E3D">
        <w:rPr>
          <w:rFonts w:ascii="Times New Roman" w:hAnsi="Times New Roman" w:cs="Times New Roman"/>
          <w:color w:val="000000" w:themeColor="text1"/>
          <w:lang w:val="pl-PL"/>
        </w:rPr>
        <w:t>i dopiero po dostarczeniu surowca do tego punktu staje się on własnością kraju</w:t>
      </w:r>
      <w:r w:rsidR="0017055B" w:rsidRPr="00880E3D">
        <w:rPr>
          <w:rFonts w:ascii="Times New Roman" w:hAnsi="Times New Roman" w:cs="Times New Roman"/>
          <w:color w:val="000000" w:themeColor="text1"/>
          <w:lang w:val="pl-PL"/>
        </w:rPr>
        <w:t>/firmy</w:t>
      </w:r>
      <w:r w:rsidR="001A0F06"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który</w:t>
      </w:r>
      <w:r w:rsidR="00351476" w:rsidRPr="00880E3D">
        <w:rPr>
          <w:rFonts w:ascii="Times New Roman" w:hAnsi="Times New Roman" w:cs="Times New Roman"/>
          <w:color w:val="000000" w:themeColor="text1"/>
          <w:lang w:val="pl-PL"/>
        </w:rPr>
        <w:t xml:space="preserve"> go kupuje. Co </w:t>
      </w:r>
      <w:r w:rsidRPr="00880E3D">
        <w:rPr>
          <w:rFonts w:ascii="Times New Roman" w:hAnsi="Times New Roman" w:cs="Times New Roman"/>
          <w:color w:val="000000" w:themeColor="text1"/>
          <w:lang w:val="pl-PL"/>
        </w:rPr>
        <w:t>ciekawe, jak również zauważają eksperci O</w:t>
      </w:r>
      <w:r w:rsidR="009434F0">
        <w:rPr>
          <w:rFonts w:ascii="Times New Roman" w:hAnsi="Times New Roman" w:cs="Times New Roman"/>
          <w:color w:val="000000" w:themeColor="text1"/>
          <w:lang w:val="pl-PL"/>
        </w:rPr>
        <w:t>IES</w:t>
      </w:r>
      <w:r w:rsidRPr="00880E3D">
        <w:rPr>
          <w:rFonts w:ascii="Times New Roman" w:hAnsi="Times New Roman" w:cs="Times New Roman"/>
          <w:color w:val="000000" w:themeColor="text1"/>
          <w:lang w:val="pl-PL"/>
        </w:rPr>
        <w:t xml:space="preserve">, punkty te są ustalone na granicy między </w:t>
      </w:r>
      <w:r w:rsidR="001A0F06" w:rsidRPr="00880E3D">
        <w:rPr>
          <w:rFonts w:ascii="Times New Roman" w:hAnsi="Times New Roman" w:cs="Times New Roman"/>
          <w:color w:val="000000" w:themeColor="text1"/>
          <w:lang w:val="pl-PL"/>
        </w:rPr>
        <w:t>Z</w:t>
      </w:r>
      <w:r w:rsidRPr="00880E3D">
        <w:rPr>
          <w:rFonts w:ascii="Times New Roman" w:hAnsi="Times New Roman" w:cs="Times New Roman"/>
          <w:color w:val="000000" w:themeColor="text1"/>
          <w:lang w:val="pl-PL"/>
        </w:rPr>
        <w:t xml:space="preserve">achodnią i </w:t>
      </w:r>
      <w:r w:rsidR="001A0F06" w:rsidRPr="00880E3D">
        <w:rPr>
          <w:rFonts w:ascii="Times New Roman" w:hAnsi="Times New Roman" w:cs="Times New Roman"/>
          <w:color w:val="000000" w:themeColor="text1"/>
          <w:lang w:val="pl-PL"/>
        </w:rPr>
        <w:t>W</w:t>
      </w:r>
      <w:r w:rsidRPr="00880E3D">
        <w:rPr>
          <w:rFonts w:ascii="Times New Roman" w:hAnsi="Times New Roman" w:cs="Times New Roman"/>
          <w:color w:val="000000" w:themeColor="text1"/>
          <w:lang w:val="pl-PL"/>
        </w:rPr>
        <w:t xml:space="preserve">schodnią Europą odzwierciedlając stary podział jeszcze z okresu </w:t>
      </w:r>
      <w:r w:rsidR="00F02C15" w:rsidRPr="00880E3D">
        <w:rPr>
          <w:rFonts w:ascii="Times New Roman" w:hAnsi="Times New Roman" w:cs="Times New Roman"/>
          <w:color w:val="000000" w:themeColor="text1"/>
          <w:lang w:val="pl-PL"/>
        </w:rPr>
        <w:t>ziemnej</w:t>
      </w:r>
      <w:r w:rsidRPr="00880E3D">
        <w:rPr>
          <w:rFonts w:ascii="Times New Roman" w:hAnsi="Times New Roman" w:cs="Times New Roman"/>
          <w:color w:val="000000" w:themeColor="text1"/>
          <w:lang w:val="pl-PL"/>
        </w:rPr>
        <w:t xml:space="preserve"> wojny. Główne punkty odbioru to:</w:t>
      </w:r>
    </w:p>
    <w:p w14:paraId="20E92B49" w14:textId="77777777" w:rsidR="00674BB5" w:rsidRPr="00880E3D" w:rsidRDefault="00674BB5" w:rsidP="00C802F7">
      <w:pPr>
        <w:jc w:val="both"/>
        <w:rPr>
          <w:rFonts w:ascii="Times New Roman" w:hAnsi="Times New Roman" w:cs="Times New Roman"/>
          <w:color w:val="000000" w:themeColor="text1"/>
          <w:lang w:val="pl-PL"/>
        </w:rPr>
      </w:pPr>
    </w:p>
    <w:p w14:paraId="2C2E49E4" w14:textId="4A8AFFD7" w:rsidR="00674BB5" w:rsidRPr="00880E3D" w:rsidRDefault="00674BB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granica ukraińsko-słowacka - </w:t>
      </w:r>
      <w:r w:rsidR="00101159" w:rsidRPr="00880E3D">
        <w:rPr>
          <w:rFonts w:ascii="Times New Roman" w:hAnsi="Times New Roman" w:cs="Times New Roman"/>
          <w:color w:val="000000" w:themeColor="text1"/>
          <w:lang w:val="pl-PL"/>
        </w:rPr>
        <w:t xml:space="preserve">Wielkie </w:t>
      </w:r>
      <w:proofErr w:type="spellStart"/>
      <w:r w:rsidR="00101159" w:rsidRPr="00880E3D">
        <w:rPr>
          <w:rFonts w:ascii="Times New Roman" w:hAnsi="Times New Roman" w:cs="Times New Roman"/>
          <w:color w:val="000000" w:themeColor="text1"/>
          <w:lang w:val="pl-PL"/>
        </w:rPr>
        <w:t>Kapuszany</w:t>
      </w:r>
      <w:proofErr w:type="spellEnd"/>
      <w:r w:rsidRPr="00880E3D">
        <w:rPr>
          <w:rFonts w:ascii="Times New Roman" w:hAnsi="Times New Roman" w:cs="Times New Roman"/>
          <w:color w:val="000000" w:themeColor="text1"/>
          <w:lang w:val="pl-PL"/>
        </w:rPr>
        <w:t xml:space="preserve">, 2,288 </w:t>
      </w:r>
      <w:proofErr w:type="spellStart"/>
      <w:r w:rsidRPr="00880E3D">
        <w:rPr>
          <w:rFonts w:ascii="Times New Roman" w:hAnsi="Times New Roman" w:cs="Times New Roman"/>
          <w:color w:val="000000" w:themeColor="text1"/>
          <w:lang w:val="pl-PL"/>
        </w:rPr>
        <w:t>GWh</w:t>
      </w:r>
      <w:proofErr w:type="spellEnd"/>
      <w:r w:rsidRPr="00880E3D">
        <w:rPr>
          <w:rFonts w:ascii="Times New Roman" w:hAnsi="Times New Roman" w:cs="Times New Roman"/>
          <w:color w:val="000000" w:themeColor="text1"/>
          <w:lang w:val="pl-PL"/>
        </w:rPr>
        <w:t>/d - 72,2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06D5766A" w14:textId="77777777" w:rsidR="00674BB5" w:rsidRPr="00880E3D" w:rsidRDefault="00674BB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granica słowacko-austriacka - </w:t>
      </w:r>
      <w:proofErr w:type="spellStart"/>
      <w:r w:rsidR="007B7B3D" w:rsidRPr="00880E3D">
        <w:rPr>
          <w:rFonts w:ascii="Times New Roman" w:hAnsi="Times New Roman" w:cs="Times New Roman"/>
          <w:color w:val="000000" w:themeColor="text1"/>
          <w:lang w:val="pl-PL"/>
        </w:rPr>
        <w:t>Baumgarten</w:t>
      </w:r>
      <w:proofErr w:type="spellEnd"/>
      <w:r w:rsidR="007B7B3D" w:rsidRPr="00880E3D">
        <w:rPr>
          <w:rFonts w:ascii="Times New Roman" w:hAnsi="Times New Roman" w:cs="Times New Roman"/>
          <w:color w:val="000000" w:themeColor="text1"/>
          <w:lang w:val="pl-PL"/>
        </w:rPr>
        <w:t>, 1,539</w:t>
      </w:r>
      <w:r w:rsidRPr="00880E3D">
        <w:rPr>
          <w:rFonts w:ascii="Times New Roman" w:hAnsi="Times New Roman" w:cs="Times New Roman"/>
          <w:color w:val="000000" w:themeColor="text1"/>
          <w:lang w:val="pl-PL"/>
        </w:rPr>
        <w:t>GWh/d - 48,6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462C7808" w14:textId="77777777" w:rsidR="00674BB5" w:rsidRPr="00880E3D" w:rsidRDefault="00674BB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lastRenderedPageBreak/>
        <w:t xml:space="preserve">- granica </w:t>
      </w:r>
      <w:proofErr w:type="spellStart"/>
      <w:r w:rsidRPr="00880E3D">
        <w:rPr>
          <w:rFonts w:ascii="Times New Roman" w:hAnsi="Times New Roman" w:cs="Times New Roman"/>
          <w:color w:val="000000" w:themeColor="text1"/>
          <w:lang w:val="pl-PL"/>
        </w:rPr>
        <w:t>polsko-niemiecka</w:t>
      </w:r>
      <w:proofErr w:type="spellEnd"/>
      <w:r w:rsidRPr="00880E3D">
        <w:rPr>
          <w:rFonts w:ascii="Times New Roman" w:hAnsi="Times New Roman" w:cs="Times New Roman"/>
          <w:color w:val="000000" w:themeColor="text1"/>
          <w:lang w:val="pl-PL"/>
        </w:rPr>
        <w:t xml:space="preserve"> - </w:t>
      </w:r>
      <w:proofErr w:type="spellStart"/>
      <w:r w:rsidR="0017055B" w:rsidRPr="00880E3D">
        <w:rPr>
          <w:rFonts w:ascii="Times New Roman" w:hAnsi="Times New Roman" w:cs="Times New Roman"/>
          <w:color w:val="000000" w:themeColor="text1"/>
          <w:lang w:val="pl-PL"/>
        </w:rPr>
        <w:t>Mallnow</w:t>
      </w:r>
      <w:proofErr w:type="spellEnd"/>
      <w:r w:rsidR="0017055B" w:rsidRPr="00880E3D">
        <w:rPr>
          <w:rFonts w:ascii="Times New Roman" w:hAnsi="Times New Roman" w:cs="Times New Roman"/>
          <w:color w:val="000000" w:themeColor="text1"/>
          <w:lang w:val="pl-PL"/>
        </w:rPr>
        <w:t xml:space="preserve">, 931 </w:t>
      </w:r>
      <w:proofErr w:type="spellStart"/>
      <w:r w:rsidR="0017055B" w:rsidRPr="00880E3D">
        <w:rPr>
          <w:rFonts w:ascii="Times New Roman" w:hAnsi="Times New Roman" w:cs="Times New Roman"/>
          <w:color w:val="000000" w:themeColor="text1"/>
          <w:lang w:val="pl-PL"/>
        </w:rPr>
        <w:t>GWh</w:t>
      </w:r>
      <w:proofErr w:type="spellEnd"/>
      <w:r w:rsidR="0017055B" w:rsidRPr="00880E3D">
        <w:rPr>
          <w:rFonts w:ascii="Times New Roman" w:hAnsi="Times New Roman" w:cs="Times New Roman"/>
          <w:color w:val="000000" w:themeColor="text1"/>
          <w:lang w:val="pl-PL"/>
        </w:rPr>
        <w:t>/d lub</w:t>
      </w:r>
      <w:r w:rsidRPr="00880E3D">
        <w:rPr>
          <w:rFonts w:ascii="Times New Roman" w:hAnsi="Times New Roman" w:cs="Times New Roman"/>
          <w:color w:val="000000" w:themeColor="text1"/>
          <w:lang w:val="pl-PL"/>
        </w:rPr>
        <w:t xml:space="preserve"> 29,4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3305953C" w14:textId="77777777" w:rsidR="00674BB5" w:rsidRPr="00880E3D" w:rsidRDefault="00674BB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granica czesko-niemiecka - </w:t>
      </w:r>
      <w:proofErr w:type="spellStart"/>
      <w:r w:rsidR="00F02C15" w:rsidRPr="00880E3D">
        <w:rPr>
          <w:rFonts w:ascii="Times New Roman" w:hAnsi="Times New Roman" w:cs="Times New Roman"/>
          <w:color w:val="000000" w:themeColor="text1"/>
          <w:lang w:val="pl-PL"/>
        </w:rPr>
        <w:t>Waidhaus</w:t>
      </w:r>
      <w:proofErr w:type="spellEnd"/>
      <w:r w:rsidR="00F02C15" w:rsidRPr="00880E3D">
        <w:rPr>
          <w:rFonts w:ascii="Times New Roman" w:hAnsi="Times New Roman" w:cs="Times New Roman"/>
          <w:color w:val="000000" w:themeColor="text1"/>
          <w:lang w:val="pl-PL"/>
        </w:rPr>
        <w:t>, 903,</w:t>
      </w:r>
      <w:r w:rsidR="0017055B" w:rsidRPr="00880E3D">
        <w:rPr>
          <w:rFonts w:ascii="Times New Roman" w:hAnsi="Times New Roman" w:cs="Times New Roman"/>
          <w:color w:val="000000" w:themeColor="text1"/>
          <w:lang w:val="pl-PL"/>
        </w:rPr>
        <w:t xml:space="preserve">7 </w:t>
      </w:r>
      <w:proofErr w:type="spellStart"/>
      <w:r w:rsidR="0017055B" w:rsidRPr="00880E3D">
        <w:rPr>
          <w:rFonts w:ascii="Times New Roman" w:hAnsi="Times New Roman" w:cs="Times New Roman"/>
          <w:color w:val="000000" w:themeColor="text1"/>
          <w:lang w:val="pl-PL"/>
        </w:rPr>
        <w:t>GWh</w:t>
      </w:r>
      <w:proofErr w:type="spellEnd"/>
      <w:r w:rsidR="0017055B" w:rsidRPr="00880E3D">
        <w:rPr>
          <w:rFonts w:ascii="Times New Roman" w:hAnsi="Times New Roman" w:cs="Times New Roman"/>
          <w:color w:val="000000" w:themeColor="text1"/>
          <w:lang w:val="pl-PL"/>
        </w:rPr>
        <w:t>/d lub</w:t>
      </w:r>
      <w:r w:rsidRPr="00880E3D">
        <w:rPr>
          <w:rFonts w:ascii="Times New Roman" w:hAnsi="Times New Roman" w:cs="Times New Roman"/>
          <w:color w:val="000000" w:themeColor="text1"/>
          <w:lang w:val="pl-PL"/>
        </w:rPr>
        <w:t xml:space="preserve"> 28,5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783AFFD3" w14:textId="72FCAA82" w:rsidR="00674BB5" w:rsidRPr="00880E3D" w:rsidRDefault="00674BB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w:t>
      </w:r>
      <w:r w:rsidR="00F02C15" w:rsidRPr="00880E3D">
        <w:rPr>
          <w:rFonts w:ascii="Times New Roman" w:hAnsi="Times New Roman" w:cs="Times New Roman"/>
          <w:color w:val="000000" w:themeColor="text1"/>
          <w:lang w:val="pl-PL"/>
        </w:rPr>
        <w:t xml:space="preserve">granica ukraińsko-polska - </w:t>
      </w:r>
      <w:proofErr w:type="spellStart"/>
      <w:r w:rsidR="00D94AD5" w:rsidRPr="00880E3D">
        <w:rPr>
          <w:rFonts w:ascii="Times New Roman" w:hAnsi="Times New Roman" w:cs="Times New Roman"/>
          <w:color w:val="000000" w:themeColor="text1"/>
          <w:lang w:val="pl-PL"/>
        </w:rPr>
        <w:t>Drozdo</w:t>
      </w:r>
      <w:r w:rsidR="00101159" w:rsidRPr="00880E3D">
        <w:rPr>
          <w:rFonts w:ascii="Times New Roman" w:hAnsi="Times New Roman" w:cs="Times New Roman"/>
          <w:color w:val="000000" w:themeColor="text1"/>
          <w:lang w:val="pl-PL"/>
        </w:rPr>
        <w:t>wicze</w:t>
      </w:r>
      <w:proofErr w:type="spellEnd"/>
      <w:r w:rsidR="00D94AD5" w:rsidRPr="00880E3D">
        <w:rPr>
          <w:rFonts w:ascii="Times New Roman" w:hAnsi="Times New Roman" w:cs="Times New Roman"/>
          <w:color w:val="000000" w:themeColor="text1"/>
          <w:lang w:val="pl-PL"/>
        </w:rPr>
        <w:t xml:space="preserve">, 133,4 </w:t>
      </w:r>
      <w:proofErr w:type="spellStart"/>
      <w:r w:rsidR="00D94AD5" w:rsidRPr="00880E3D">
        <w:rPr>
          <w:rFonts w:ascii="Times New Roman" w:hAnsi="Times New Roman" w:cs="Times New Roman"/>
          <w:color w:val="000000" w:themeColor="text1"/>
          <w:lang w:val="pl-PL"/>
        </w:rPr>
        <w:t>GWh</w:t>
      </w:r>
      <w:proofErr w:type="spellEnd"/>
      <w:r w:rsidR="00D94AD5" w:rsidRPr="00880E3D">
        <w:rPr>
          <w:rFonts w:ascii="Times New Roman" w:hAnsi="Times New Roman" w:cs="Times New Roman"/>
          <w:color w:val="000000" w:themeColor="text1"/>
          <w:lang w:val="pl-PL"/>
        </w:rPr>
        <w:t>/d – 4,</w:t>
      </w:r>
      <w:r w:rsidR="00F02C15" w:rsidRPr="00880E3D">
        <w:rPr>
          <w:rFonts w:ascii="Times New Roman" w:hAnsi="Times New Roman" w:cs="Times New Roman"/>
          <w:color w:val="000000" w:themeColor="text1"/>
          <w:lang w:val="pl-PL"/>
        </w:rPr>
        <w:t>2 mld m</w:t>
      </w:r>
      <w:r w:rsidR="00F02C15" w:rsidRPr="00880E3D">
        <w:rPr>
          <w:rFonts w:ascii="Times New Roman" w:hAnsi="Times New Roman" w:cs="Times New Roman"/>
          <w:color w:val="000000" w:themeColor="text1"/>
          <w:vertAlign w:val="superscript"/>
          <w:lang w:val="pl-PL"/>
        </w:rPr>
        <w:t>3</w:t>
      </w:r>
      <w:r w:rsidR="00F02C15"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0A754A7A" w14:textId="77777777" w:rsidR="00F02C15" w:rsidRPr="00880E3D" w:rsidRDefault="00F02C1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granica ukraińsko-węgierska - </w:t>
      </w:r>
      <w:proofErr w:type="spellStart"/>
      <w:r w:rsidRPr="00880E3D">
        <w:rPr>
          <w:rFonts w:ascii="Times New Roman" w:hAnsi="Times New Roman" w:cs="Times New Roman"/>
          <w:color w:val="000000" w:themeColor="text1"/>
          <w:lang w:val="pl-PL"/>
        </w:rPr>
        <w:t>Beregovo</w:t>
      </w:r>
      <w:proofErr w:type="spellEnd"/>
      <w:r w:rsidRPr="00880E3D">
        <w:rPr>
          <w:rFonts w:ascii="Times New Roman" w:hAnsi="Times New Roman" w:cs="Times New Roman"/>
          <w:color w:val="000000" w:themeColor="text1"/>
          <w:lang w:val="pl-PL"/>
        </w:rPr>
        <w:t xml:space="preserve">, 600,3 </w:t>
      </w:r>
      <w:proofErr w:type="spellStart"/>
      <w:r w:rsidRPr="00880E3D">
        <w:rPr>
          <w:rFonts w:ascii="Times New Roman" w:hAnsi="Times New Roman" w:cs="Times New Roman"/>
          <w:color w:val="000000" w:themeColor="text1"/>
          <w:lang w:val="pl-PL"/>
        </w:rPr>
        <w:t>GWh</w:t>
      </w:r>
      <w:proofErr w:type="spellEnd"/>
      <w:r w:rsidRPr="00880E3D">
        <w:rPr>
          <w:rFonts w:ascii="Times New Roman" w:hAnsi="Times New Roman" w:cs="Times New Roman"/>
          <w:color w:val="000000" w:themeColor="text1"/>
          <w:lang w:val="pl-PL"/>
        </w:rPr>
        <w:t>/d - 19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50B6D182" w14:textId="77777777" w:rsidR="00F02C15" w:rsidRPr="00880E3D" w:rsidRDefault="00F02C15"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granica ukraińsko-rumuńska - </w:t>
      </w:r>
      <w:proofErr w:type="spellStart"/>
      <w:r w:rsidR="0017055B" w:rsidRPr="00880E3D">
        <w:rPr>
          <w:rFonts w:ascii="Times New Roman" w:hAnsi="Times New Roman" w:cs="Times New Roman"/>
          <w:color w:val="000000" w:themeColor="text1"/>
          <w:lang w:val="pl-PL"/>
        </w:rPr>
        <w:t>Isaccea</w:t>
      </w:r>
      <w:proofErr w:type="spellEnd"/>
      <w:r w:rsidR="0017055B" w:rsidRPr="00880E3D">
        <w:rPr>
          <w:rFonts w:ascii="Times New Roman" w:hAnsi="Times New Roman" w:cs="Times New Roman"/>
          <w:color w:val="000000" w:themeColor="text1"/>
          <w:lang w:val="pl-PL"/>
        </w:rPr>
        <w:t xml:space="preserve">, 755,3 </w:t>
      </w:r>
      <w:proofErr w:type="spellStart"/>
      <w:r w:rsidR="0017055B" w:rsidRPr="00880E3D">
        <w:rPr>
          <w:rFonts w:ascii="Times New Roman" w:hAnsi="Times New Roman" w:cs="Times New Roman"/>
          <w:color w:val="000000" w:themeColor="text1"/>
          <w:lang w:val="pl-PL"/>
        </w:rPr>
        <w:t>GWh</w:t>
      </w:r>
      <w:proofErr w:type="spellEnd"/>
      <w:r w:rsidR="0017055B" w:rsidRPr="00880E3D">
        <w:rPr>
          <w:rFonts w:ascii="Times New Roman" w:hAnsi="Times New Roman" w:cs="Times New Roman"/>
          <w:color w:val="000000" w:themeColor="text1"/>
          <w:lang w:val="pl-PL"/>
        </w:rPr>
        <w:t xml:space="preserve">/d lub </w:t>
      </w:r>
      <w:r w:rsidR="000C2DC2" w:rsidRPr="00880E3D">
        <w:rPr>
          <w:rFonts w:ascii="Times New Roman" w:hAnsi="Times New Roman" w:cs="Times New Roman"/>
          <w:color w:val="000000" w:themeColor="text1"/>
          <w:lang w:val="pl-PL"/>
        </w:rPr>
        <w:t xml:space="preserve">23,8 </w:t>
      </w:r>
      <w:r w:rsidRPr="00880E3D">
        <w:rPr>
          <w:rFonts w:ascii="Times New Roman" w:hAnsi="Times New Roman" w:cs="Times New Roman"/>
          <w:color w:val="000000" w:themeColor="text1"/>
          <w:lang w:val="pl-PL"/>
        </w:rPr>
        <w:t>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001F5062" w:rsidRPr="00880E3D">
        <w:rPr>
          <w:rFonts w:ascii="Times New Roman" w:hAnsi="Times New Roman" w:cs="Times New Roman"/>
          <w:color w:val="000000" w:themeColor="text1"/>
          <w:lang w:val="pl-PL"/>
        </w:rPr>
        <w:t>.</w:t>
      </w:r>
    </w:p>
    <w:p w14:paraId="109041FE" w14:textId="77777777" w:rsidR="007B7B3D" w:rsidRPr="00880E3D" w:rsidRDefault="007B7B3D" w:rsidP="00C802F7">
      <w:pPr>
        <w:jc w:val="both"/>
        <w:rPr>
          <w:rFonts w:ascii="Times New Roman" w:hAnsi="Times New Roman" w:cs="Times New Roman"/>
          <w:color w:val="000000" w:themeColor="text1"/>
          <w:lang w:val="pl-PL"/>
        </w:rPr>
      </w:pPr>
    </w:p>
    <w:p w14:paraId="094077FB" w14:textId="582E7D32" w:rsidR="00351476" w:rsidRPr="00880E3D" w:rsidRDefault="00351476"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Punkty odbioru b</w:t>
      </w:r>
      <w:r w:rsidR="00133C61" w:rsidRPr="00880E3D">
        <w:rPr>
          <w:rFonts w:ascii="Times New Roman" w:hAnsi="Times New Roman" w:cs="Times New Roman"/>
          <w:color w:val="000000" w:themeColor="text1"/>
          <w:lang w:val="pl-PL"/>
        </w:rPr>
        <w:t xml:space="preserve">yły już renegocjowane w 1990 roku </w:t>
      </w:r>
      <w:r w:rsidRPr="00880E3D">
        <w:rPr>
          <w:rFonts w:ascii="Times New Roman" w:hAnsi="Times New Roman" w:cs="Times New Roman"/>
          <w:color w:val="000000" w:themeColor="text1"/>
          <w:lang w:val="pl-PL"/>
        </w:rPr>
        <w:t xml:space="preserve">(po upadku ZSRR) </w:t>
      </w:r>
      <w:r w:rsidR="007B7B3D" w:rsidRPr="00880E3D">
        <w:rPr>
          <w:rFonts w:ascii="Times New Roman" w:hAnsi="Times New Roman" w:cs="Times New Roman"/>
          <w:color w:val="000000" w:themeColor="text1"/>
          <w:lang w:val="pl-PL"/>
        </w:rPr>
        <w:t xml:space="preserve">oraz między 2004-2006 rokiem, przykładowo punkt odbioru zakontraktowany dla francuskiego ENGIE został </w:t>
      </w:r>
      <w:r w:rsidRPr="00880E3D">
        <w:rPr>
          <w:rFonts w:ascii="Times New Roman" w:hAnsi="Times New Roman" w:cs="Times New Roman"/>
          <w:color w:val="000000" w:themeColor="text1"/>
          <w:lang w:val="pl-PL"/>
        </w:rPr>
        <w:t xml:space="preserve">przeniesiony </w:t>
      </w:r>
      <w:r w:rsidR="007B7B3D" w:rsidRPr="00880E3D">
        <w:rPr>
          <w:rFonts w:ascii="Times New Roman" w:hAnsi="Times New Roman" w:cs="Times New Roman"/>
          <w:color w:val="000000" w:themeColor="text1"/>
          <w:lang w:val="pl-PL"/>
        </w:rPr>
        <w:t>z granicy słowacko-austriackiej (</w:t>
      </w:r>
      <w:proofErr w:type="spellStart"/>
      <w:r w:rsidR="007B7B3D" w:rsidRPr="00880E3D">
        <w:rPr>
          <w:rFonts w:ascii="Times New Roman" w:hAnsi="Times New Roman" w:cs="Times New Roman"/>
          <w:color w:val="000000" w:themeColor="text1"/>
          <w:lang w:val="pl-PL"/>
        </w:rPr>
        <w:t>Baumgarten</w:t>
      </w:r>
      <w:proofErr w:type="spellEnd"/>
      <w:r w:rsidR="007B7B3D" w:rsidRPr="00880E3D">
        <w:rPr>
          <w:rFonts w:ascii="Times New Roman" w:hAnsi="Times New Roman" w:cs="Times New Roman"/>
          <w:color w:val="000000" w:themeColor="text1"/>
          <w:lang w:val="pl-PL"/>
        </w:rPr>
        <w:t>) i granicy czesko-niemieckiej (</w:t>
      </w:r>
      <w:proofErr w:type="spellStart"/>
      <w:r w:rsidR="007B7B3D" w:rsidRPr="00880E3D">
        <w:rPr>
          <w:rFonts w:ascii="Times New Roman" w:hAnsi="Times New Roman" w:cs="Times New Roman"/>
          <w:color w:val="000000" w:themeColor="text1"/>
          <w:lang w:val="pl-PL"/>
        </w:rPr>
        <w:t>Waidhaus</w:t>
      </w:r>
      <w:proofErr w:type="spellEnd"/>
      <w:r w:rsidR="007B7B3D" w:rsidRPr="00880E3D">
        <w:rPr>
          <w:rFonts w:ascii="Times New Roman" w:hAnsi="Times New Roman" w:cs="Times New Roman"/>
          <w:color w:val="000000" w:themeColor="text1"/>
          <w:lang w:val="pl-PL"/>
        </w:rPr>
        <w:t>) na granicę francusko-niemiecką (</w:t>
      </w:r>
      <w:proofErr w:type="spellStart"/>
      <w:r w:rsidR="007B7B3D" w:rsidRPr="00880E3D">
        <w:rPr>
          <w:rFonts w:ascii="Times New Roman" w:hAnsi="Times New Roman" w:cs="Times New Roman"/>
          <w:color w:val="000000" w:themeColor="text1"/>
          <w:lang w:val="pl-PL"/>
        </w:rPr>
        <w:t>Mendescheim</w:t>
      </w:r>
      <w:proofErr w:type="spellEnd"/>
      <w:r w:rsidR="007B7B3D" w:rsidRPr="00880E3D">
        <w:rPr>
          <w:rFonts w:ascii="Times New Roman" w:hAnsi="Times New Roman" w:cs="Times New Roman"/>
          <w:color w:val="000000" w:themeColor="text1"/>
          <w:lang w:val="pl-PL"/>
        </w:rPr>
        <w:t>). Jednak, wcześniej ustalone punkty odbioru w znacznej mierze nie zostały zmienione, przykładowo punkt odbioru na granicy czesko-niemieckiej (</w:t>
      </w:r>
      <w:proofErr w:type="spellStart"/>
      <w:r w:rsidR="007B7B3D" w:rsidRPr="00880E3D">
        <w:rPr>
          <w:rFonts w:ascii="Times New Roman" w:hAnsi="Times New Roman" w:cs="Times New Roman"/>
          <w:color w:val="000000" w:themeColor="text1"/>
          <w:lang w:val="pl-PL"/>
        </w:rPr>
        <w:t>Waidhaus</w:t>
      </w:r>
      <w:proofErr w:type="spellEnd"/>
      <w:r w:rsidR="007B7B3D" w:rsidRPr="00880E3D">
        <w:rPr>
          <w:rFonts w:ascii="Times New Roman" w:hAnsi="Times New Roman" w:cs="Times New Roman"/>
          <w:color w:val="000000" w:themeColor="text1"/>
          <w:lang w:val="pl-PL"/>
        </w:rPr>
        <w:t xml:space="preserve">) został zachowany pomimo faktu, że gaz jest dostarczany gazociągiem </w:t>
      </w:r>
      <w:proofErr w:type="spellStart"/>
      <w:r w:rsidR="007B7B3D" w:rsidRPr="00880E3D">
        <w:rPr>
          <w:rFonts w:ascii="Times New Roman" w:hAnsi="Times New Roman" w:cs="Times New Roman"/>
          <w:color w:val="000000" w:themeColor="text1"/>
          <w:lang w:val="pl-PL"/>
        </w:rPr>
        <w:t>Nord</w:t>
      </w:r>
      <w:proofErr w:type="spellEnd"/>
      <w:r w:rsidR="00EB3741" w:rsidRPr="00880E3D">
        <w:rPr>
          <w:rFonts w:ascii="Times New Roman" w:hAnsi="Times New Roman" w:cs="Times New Roman"/>
          <w:color w:val="000000" w:themeColor="text1"/>
          <w:lang w:val="pl-PL"/>
        </w:rPr>
        <w:t xml:space="preserve"> </w:t>
      </w:r>
      <w:proofErr w:type="spellStart"/>
      <w:r w:rsidR="007B7B3D" w:rsidRPr="00880E3D">
        <w:rPr>
          <w:rFonts w:ascii="Times New Roman" w:hAnsi="Times New Roman" w:cs="Times New Roman"/>
          <w:color w:val="000000" w:themeColor="text1"/>
          <w:lang w:val="pl-PL"/>
        </w:rPr>
        <w:t>Stream</w:t>
      </w:r>
      <w:proofErr w:type="spellEnd"/>
      <w:r w:rsidR="007B7B3D" w:rsidRPr="00880E3D">
        <w:rPr>
          <w:rFonts w:ascii="Times New Roman" w:hAnsi="Times New Roman" w:cs="Times New Roman"/>
          <w:color w:val="000000" w:themeColor="text1"/>
          <w:lang w:val="pl-PL"/>
        </w:rPr>
        <w:t xml:space="preserve">, gazociągiem OPAL i  gazociągiem  </w:t>
      </w:r>
      <w:proofErr w:type="spellStart"/>
      <w:r w:rsidR="007B7B3D" w:rsidRPr="00880E3D">
        <w:rPr>
          <w:rFonts w:ascii="Times New Roman" w:hAnsi="Times New Roman" w:cs="Times New Roman"/>
          <w:color w:val="000000" w:themeColor="text1"/>
          <w:lang w:val="pl-PL"/>
        </w:rPr>
        <w:t>Gazelle</w:t>
      </w:r>
      <w:proofErr w:type="spellEnd"/>
      <w:r w:rsidR="007B7B3D" w:rsidRPr="00880E3D">
        <w:rPr>
          <w:rFonts w:ascii="Times New Roman" w:hAnsi="Times New Roman" w:cs="Times New Roman"/>
          <w:color w:val="000000" w:themeColor="text1"/>
          <w:lang w:val="pl-PL"/>
        </w:rPr>
        <w:t xml:space="preserve">, a nie tak jak wcześniej przez Ukrainę, Słowację i Czechy. </w:t>
      </w:r>
      <w:r w:rsidR="00101159" w:rsidRPr="00880E3D">
        <w:rPr>
          <w:rFonts w:ascii="Times New Roman" w:hAnsi="Times New Roman" w:cs="Times New Roman"/>
          <w:color w:val="000000" w:themeColor="text1"/>
          <w:lang w:val="pl-PL"/>
        </w:rPr>
        <w:t xml:space="preserve">Wspomniano </w:t>
      </w:r>
      <w:r w:rsidRPr="00880E3D">
        <w:rPr>
          <w:rFonts w:ascii="Times New Roman" w:hAnsi="Times New Roman" w:cs="Times New Roman"/>
          <w:color w:val="000000" w:themeColor="text1"/>
          <w:lang w:val="pl-PL"/>
        </w:rPr>
        <w:t>o ty</w:t>
      </w:r>
      <w:r w:rsidR="00A14E0C" w:rsidRPr="00880E3D">
        <w:rPr>
          <w:rFonts w:ascii="Times New Roman" w:hAnsi="Times New Roman" w:cs="Times New Roman"/>
          <w:color w:val="000000" w:themeColor="text1"/>
          <w:lang w:val="pl-PL"/>
        </w:rPr>
        <w:t>m</w:t>
      </w:r>
      <w:r w:rsidRPr="00880E3D">
        <w:rPr>
          <w:rFonts w:ascii="Times New Roman" w:hAnsi="Times New Roman" w:cs="Times New Roman"/>
          <w:color w:val="000000" w:themeColor="text1"/>
          <w:lang w:val="pl-PL"/>
        </w:rPr>
        <w:t xml:space="preserve"> ponieważ pod koniec 2019 roku kończy się umowa na dostawy gazu na Ukrainę oraz umowa na tranzyt gazu ziemnego przez jej terytorium (przez gazociąg Brotherhood). Dodatkowo w roku 2019 wygasa umowa tranzytowa na gaz ziemny do Niemiec, a </w:t>
      </w:r>
      <w:r w:rsidR="00136286" w:rsidRPr="00880E3D">
        <w:rPr>
          <w:rFonts w:ascii="Times New Roman" w:hAnsi="Times New Roman" w:cs="Times New Roman"/>
          <w:color w:val="000000" w:themeColor="text1"/>
          <w:lang w:val="pl-PL"/>
        </w:rPr>
        <w:t xml:space="preserve">w </w:t>
      </w:r>
      <w:r w:rsidRPr="00880E3D">
        <w:rPr>
          <w:rFonts w:ascii="Times New Roman" w:hAnsi="Times New Roman" w:cs="Times New Roman"/>
          <w:color w:val="000000" w:themeColor="text1"/>
          <w:lang w:val="pl-PL"/>
        </w:rPr>
        <w:t xml:space="preserve">2022 kończy się polski długoterminowy kontrakt na dostawy gazu ziemnego (gazociąg </w:t>
      </w:r>
      <w:proofErr w:type="spellStart"/>
      <w:r w:rsidR="00101159" w:rsidRPr="00880E3D">
        <w:rPr>
          <w:rFonts w:ascii="Times New Roman" w:hAnsi="Times New Roman" w:cs="Times New Roman"/>
          <w:color w:val="000000" w:themeColor="text1"/>
          <w:lang w:val="pl-PL"/>
        </w:rPr>
        <w:t>Jamał</w:t>
      </w:r>
      <w:proofErr w:type="spellEnd"/>
      <w:r w:rsidR="00101159" w:rsidRPr="00880E3D">
        <w:rPr>
          <w:rFonts w:ascii="Times New Roman" w:hAnsi="Times New Roman" w:cs="Times New Roman"/>
          <w:color w:val="000000" w:themeColor="text1"/>
          <w:lang w:val="pl-PL"/>
        </w:rPr>
        <w:t>-Europa</w:t>
      </w:r>
      <w:r w:rsidRPr="00880E3D">
        <w:rPr>
          <w:rFonts w:ascii="Times New Roman" w:hAnsi="Times New Roman" w:cs="Times New Roman"/>
          <w:color w:val="000000" w:themeColor="text1"/>
          <w:lang w:val="pl-PL"/>
        </w:rPr>
        <w:t>). Będzie to miało znaczący wpływ na nowe negocjacje z Rosj</w:t>
      </w:r>
      <w:r w:rsidR="00136286" w:rsidRPr="00880E3D">
        <w:rPr>
          <w:rFonts w:ascii="Times New Roman" w:hAnsi="Times New Roman" w:cs="Times New Roman"/>
          <w:color w:val="000000" w:themeColor="text1"/>
          <w:lang w:val="pl-PL"/>
        </w:rPr>
        <w:t>ą</w:t>
      </w:r>
      <w:r w:rsidRPr="00880E3D">
        <w:rPr>
          <w:rFonts w:ascii="Times New Roman" w:hAnsi="Times New Roman" w:cs="Times New Roman"/>
          <w:color w:val="000000" w:themeColor="text1"/>
          <w:lang w:val="pl-PL"/>
        </w:rPr>
        <w:t>, jeśli oczywiście Ukraina i Polska zdecydują się na takie działanie. Rosjanie otwarcie przyznają, że chcą zaprzestać tranzytu przez Ukrainę</w:t>
      </w:r>
      <w:r w:rsidR="00101159" w:rsidRPr="00880E3D">
        <w:rPr>
          <w:rFonts w:ascii="Times New Roman" w:hAnsi="Times New Roman" w:cs="Times New Roman"/>
          <w:color w:val="000000" w:themeColor="text1"/>
          <w:lang w:val="pl-PL"/>
        </w:rPr>
        <w:t>, choć obecnie</w:t>
      </w:r>
      <w:r w:rsidRPr="00880E3D">
        <w:rPr>
          <w:rFonts w:ascii="Times New Roman" w:hAnsi="Times New Roman" w:cs="Times New Roman"/>
          <w:color w:val="000000" w:themeColor="text1"/>
          <w:lang w:val="pl-PL"/>
        </w:rPr>
        <w:t xml:space="preserve"> tranzyt odbywa się bez jakichkolwiek przeszkód. Jest to także bardzo ważny gazociąg dla krajów Europy Wschodniej takich jak Rumunia, Bułgaria, Węgry oraz </w:t>
      </w:r>
      <w:r w:rsidR="004619BB" w:rsidRPr="00880E3D">
        <w:rPr>
          <w:rFonts w:ascii="Times New Roman" w:hAnsi="Times New Roman" w:cs="Times New Roman"/>
          <w:color w:val="000000" w:themeColor="text1"/>
          <w:lang w:val="pl-PL"/>
        </w:rPr>
        <w:t xml:space="preserve">dla </w:t>
      </w:r>
      <w:r w:rsidRPr="00880E3D">
        <w:rPr>
          <w:rFonts w:ascii="Times New Roman" w:hAnsi="Times New Roman" w:cs="Times New Roman"/>
          <w:color w:val="000000" w:themeColor="text1"/>
          <w:lang w:val="pl-PL"/>
        </w:rPr>
        <w:t xml:space="preserve">Bałkanów. Przez </w:t>
      </w:r>
      <w:r w:rsidR="002C7D91" w:rsidRPr="00880E3D">
        <w:rPr>
          <w:rFonts w:ascii="Times New Roman" w:hAnsi="Times New Roman" w:cs="Times New Roman"/>
          <w:color w:val="000000" w:themeColor="text1"/>
          <w:lang w:val="pl-PL"/>
        </w:rPr>
        <w:t xml:space="preserve">oddanie </w:t>
      </w:r>
      <w:r w:rsidR="004619BB" w:rsidRPr="00880E3D">
        <w:rPr>
          <w:rFonts w:ascii="Times New Roman" w:hAnsi="Times New Roman" w:cs="Times New Roman"/>
          <w:color w:val="000000" w:themeColor="text1"/>
          <w:lang w:val="pl-PL"/>
        </w:rPr>
        <w:t xml:space="preserve">do użytku </w:t>
      </w:r>
      <w:proofErr w:type="spellStart"/>
      <w:r w:rsidR="002C7D91" w:rsidRPr="00880E3D">
        <w:rPr>
          <w:rFonts w:ascii="Times New Roman" w:hAnsi="Times New Roman" w:cs="Times New Roman"/>
          <w:color w:val="000000" w:themeColor="text1"/>
          <w:lang w:val="pl-PL"/>
        </w:rPr>
        <w:t>Nord</w:t>
      </w:r>
      <w:proofErr w:type="spellEnd"/>
      <w:r w:rsidR="00EB3741" w:rsidRPr="00880E3D">
        <w:rPr>
          <w:rFonts w:ascii="Times New Roman" w:hAnsi="Times New Roman" w:cs="Times New Roman"/>
          <w:color w:val="000000" w:themeColor="text1"/>
          <w:lang w:val="pl-PL"/>
        </w:rPr>
        <w:t xml:space="preserve"> </w:t>
      </w:r>
      <w:proofErr w:type="spellStart"/>
      <w:r w:rsidR="002C7D91" w:rsidRPr="00880E3D">
        <w:rPr>
          <w:rFonts w:ascii="Times New Roman" w:hAnsi="Times New Roman" w:cs="Times New Roman"/>
          <w:color w:val="000000" w:themeColor="text1"/>
          <w:lang w:val="pl-PL"/>
        </w:rPr>
        <w:t>Stream</w:t>
      </w:r>
      <w:proofErr w:type="spellEnd"/>
      <w:r w:rsidR="002C7D91" w:rsidRPr="00880E3D">
        <w:rPr>
          <w:rFonts w:ascii="Times New Roman" w:hAnsi="Times New Roman" w:cs="Times New Roman"/>
          <w:color w:val="000000" w:themeColor="text1"/>
          <w:lang w:val="pl-PL"/>
        </w:rPr>
        <w:t xml:space="preserve"> oraz rozbudowę</w:t>
      </w:r>
      <w:r w:rsidRPr="00880E3D">
        <w:rPr>
          <w:rFonts w:ascii="Times New Roman" w:hAnsi="Times New Roman" w:cs="Times New Roman"/>
          <w:color w:val="000000" w:themeColor="text1"/>
          <w:lang w:val="pl-PL"/>
        </w:rPr>
        <w:t xml:space="preserve"> gazociągu OPAL i </w:t>
      </w:r>
      <w:proofErr w:type="spellStart"/>
      <w:r w:rsidRPr="00880E3D">
        <w:rPr>
          <w:rFonts w:ascii="Times New Roman" w:hAnsi="Times New Roman" w:cs="Times New Roman"/>
          <w:color w:val="000000" w:themeColor="text1"/>
          <w:lang w:val="pl-PL"/>
        </w:rPr>
        <w:t>Gazelle</w:t>
      </w:r>
      <w:proofErr w:type="spellEnd"/>
      <w:r w:rsidRPr="00880E3D">
        <w:rPr>
          <w:rFonts w:ascii="Times New Roman" w:hAnsi="Times New Roman" w:cs="Times New Roman"/>
          <w:color w:val="000000" w:themeColor="text1"/>
          <w:lang w:val="pl-PL"/>
        </w:rPr>
        <w:t xml:space="preserve"> znacznie mniej potrzebny dla </w:t>
      </w:r>
      <w:r w:rsidR="002C7D91" w:rsidRPr="00880E3D">
        <w:rPr>
          <w:rFonts w:ascii="Times New Roman" w:hAnsi="Times New Roman" w:cs="Times New Roman"/>
          <w:color w:val="000000" w:themeColor="text1"/>
          <w:lang w:val="pl-PL"/>
        </w:rPr>
        <w:t>np. Austrii czy</w:t>
      </w:r>
      <w:r w:rsidRPr="00880E3D">
        <w:rPr>
          <w:rFonts w:ascii="Times New Roman" w:hAnsi="Times New Roman" w:cs="Times New Roman"/>
          <w:color w:val="000000" w:themeColor="text1"/>
          <w:lang w:val="pl-PL"/>
        </w:rPr>
        <w:t xml:space="preserve"> Czech</w:t>
      </w:r>
      <w:r w:rsidR="002C7D91" w:rsidRPr="00880E3D">
        <w:rPr>
          <w:rFonts w:ascii="Times New Roman" w:hAnsi="Times New Roman" w:cs="Times New Roman"/>
          <w:color w:val="000000" w:themeColor="text1"/>
          <w:lang w:val="pl-PL"/>
        </w:rPr>
        <w:t xml:space="preserve">. </w:t>
      </w:r>
    </w:p>
    <w:p w14:paraId="09478F56" w14:textId="77777777" w:rsidR="00351476" w:rsidRPr="00880E3D" w:rsidRDefault="00351476" w:rsidP="00C802F7">
      <w:pPr>
        <w:jc w:val="both"/>
        <w:rPr>
          <w:rFonts w:ascii="Times New Roman" w:hAnsi="Times New Roman" w:cs="Times New Roman"/>
          <w:color w:val="000000" w:themeColor="text1"/>
          <w:lang w:val="pl-PL"/>
        </w:rPr>
      </w:pPr>
    </w:p>
    <w:p w14:paraId="19527DBB" w14:textId="5B1CDBA1" w:rsidR="00D0751B" w:rsidRPr="00880E3D" w:rsidRDefault="002C7D91"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Trzeba dziś jasno powiedzieć, że strategia </w:t>
      </w:r>
      <w:r w:rsidR="00136286" w:rsidRPr="00880E3D">
        <w:rPr>
          <w:rFonts w:ascii="Times New Roman" w:hAnsi="Times New Roman" w:cs="Times New Roman"/>
          <w:color w:val="000000" w:themeColor="text1"/>
          <w:lang w:val="pl-PL"/>
        </w:rPr>
        <w:t>r</w:t>
      </w:r>
      <w:r w:rsidRPr="00880E3D">
        <w:rPr>
          <w:rFonts w:ascii="Times New Roman" w:hAnsi="Times New Roman" w:cs="Times New Roman"/>
          <w:color w:val="000000" w:themeColor="text1"/>
          <w:lang w:val="pl-PL"/>
        </w:rPr>
        <w:t xml:space="preserve">osyjska przez długi czas przewidywała ominięcie Polski oraz Ukrainy w tranzycie gazem. W konkurencji do gazociągu </w:t>
      </w:r>
      <w:proofErr w:type="spellStart"/>
      <w:r w:rsidR="00101159" w:rsidRPr="00880E3D">
        <w:rPr>
          <w:rFonts w:ascii="Times New Roman" w:hAnsi="Times New Roman" w:cs="Times New Roman"/>
          <w:color w:val="000000" w:themeColor="text1"/>
          <w:lang w:val="pl-PL"/>
        </w:rPr>
        <w:t>Jamał</w:t>
      </w:r>
      <w:proofErr w:type="spellEnd"/>
      <w:r w:rsidR="00101159" w:rsidRPr="00880E3D">
        <w:rPr>
          <w:rFonts w:ascii="Times New Roman" w:hAnsi="Times New Roman" w:cs="Times New Roman"/>
          <w:color w:val="000000" w:themeColor="text1"/>
          <w:lang w:val="pl-PL"/>
        </w:rPr>
        <w:t>-Europa</w:t>
      </w:r>
      <w:r w:rsidRPr="00880E3D">
        <w:rPr>
          <w:rFonts w:ascii="Times New Roman" w:hAnsi="Times New Roman" w:cs="Times New Roman"/>
          <w:color w:val="000000" w:themeColor="text1"/>
          <w:lang w:val="pl-PL"/>
        </w:rPr>
        <w:t xml:space="preserve"> powstały pierwsze dwie nitki gazociągu </w:t>
      </w:r>
      <w:proofErr w:type="spellStart"/>
      <w:r w:rsidRPr="00880E3D">
        <w:rPr>
          <w:rFonts w:ascii="Times New Roman" w:hAnsi="Times New Roman" w:cs="Times New Roman"/>
          <w:color w:val="000000" w:themeColor="text1"/>
          <w:lang w:val="pl-PL"/>
        </w:rPr>
        <w:t>Nord</w:t>
      </w:r>
      <w:proofErr w:type="spellEnd"/>
      <w:r w:rsidR="00EB3741" w:rsidRPr="00880E3D">
        <w:rPr>
          <w:rFonts w:ascii="Times New Roman" w:hAnsi="Times New Roman" w:cs="Times New Roman"/>
          <w:color w:val="000000" w:themeColor="text1"/>
          <w:lang w:val="pl-PL"/>
        </w:rPr>
        <w:t xml:space="preserve"> </w:t>
      </w:r>
      <w:proofErr w:type="spellStart"/>
      <w:r w:rsidR="00EB3741" w:rsidRPr="00880E3D">
        <w:rPr>
          <w:rFonts w:ascii="Times New Roman" w:hAnsi="Times New Roman" w:cs="Times New Roman"/>
          <w:color w:val="000000" w:themeColor="text1"/>
          <w:lang w:val="pl-PL"/>
        </w:rPr>
        <w:t>Stream</w:t>
      </w:r>
      <w:proofErr w:type="spellEnd"/>
      <w:r w:rsidR="00EB3741" w:rsidRPr="00880E3D">
        <w:rPr>
          <w:rFonts w:ascii="Times New Roman" w:hAnsi="Times New Roman" w:cs="Times New Roman"/>
          <w:color w:val="000000" w:themeColor="text1"/>
          <w:lang w:val="pl-PL"/>
        </w:rPr>
        <w:t xml:space="preserve">. </w:t>
      </w:r>
      <w:r w:rsidR="00136286" w:rsidRPr="00880E3D">
        <w:rPr>
          <w:rFonts w:ascii="Times New Roman" w:hAnsi="Times New Roman" w:cs="Times New Roman"/>
          <w:color w:val="000000" w:themeColor="text1"/>
          <w:lang w:val="pl-PL"/>
        </w:rPr>
        <w:t>J</w:t>
      </w:r>
      <w:r w:rsidRPr="00880E3D">
        <w:rPr>
          <w:rFonts w:ascii="Times New Roman" w:hAnsi="Times New Roman" w:cs="Times New Roman"/>
          <w:color w:val="000000" w:themeColor="text1"/>
          <w:lang w:val="pl-PL"/>
        </w:rPr>
        <w:t>ego ukończenie</w:t>
      </w:r>
      <w:r w:rsidR="00101159" w:rsidRPr="00880E3D">
        <w:rPr>
          <w:rFonts w:ascii="Times New Roman" w:hAnsi="Times New Roman" w:cs="Times New Roman"/>
          <w:color w:val="000000" w:themeColor="text1"/>
          <w:lang w:val="pl-PL"/>
        </w:rPr>
        <w:t xml:space="preserve"> (drugiej nitki)</w:t>
      </w:r>
      <w:r w:rsidRPr="00880E3D">
        <w:rPr>
          <w:rFonts w:ascii="Times New Roman" w:hAnsi="Times New Roman" w:cs="Times New Roman"/>
          <w:color w:val="000000" w:themeColor="text1"/>
          <w:lang w:val="pl-PL"/>
        </w:rPr>
        <w:t xml:space="preserve"> w 2012 roku jednoznacznie zablokowało projekt </w:t>
      </w:r>
      <w:proofErr w:type="spellStart"/>
      <w:r w:rsidR="008C21C7" w:rsidRPr="00880E3D">
        <w:rPr>
          <w:rFonts w:ascii="Times New Roman" w:hAnsi="Times New Roman" w:cs="Times New Roman"/>
          <w:color w:val="000000" w:themeColor="text1"/>
          <w:lang w:val="pl-PL"/>
        </w:rPr>
        <w:t>Jamał</w:t>
      </w:r>
      <w:proofErr w:type="spellEnd"/>
      <w:r w:rsidR="008C21C7" w:rsidRPr="00880E3D">
        <w:rPr>
          <w:rFonts w:ascii="Times New Roman" w:hAnsi="Times New Roman" w:cs="Times New Roman"/>
          <w:color w:val="000000" w:themeColor="text1"/>
          <w:lang w:val="pl-PL"/>
        </w:rPr>
        <w:t>-Europa</w:t>
      </w:r>
      <w:r w:rsidRPr="00880E3D">
        <w:rPr>
          <w:rFonts w:ascii="Times New Roman" w:hAnsi="Times New Roman" w:cs="Times New Roman"/>
          <w:color w:val="000000" w:themeColor="text1"/>
          <w:lang w:val="pl-PL"/>
        </w:rPr>
        <w:t xml:space="preserve"> 2. Odpowiedzią na ukraińsko rosyjskie „wojny gazowe” miał być projekt </w:t>
      </w:r>
      <w:proofErr w:type="spellStart"/>
      <w:r w:rsidRPr="00880E3D">
        <w:rPr>
          <w:rFonts w:ascii="Times New Roman" w:hAnsi="Times New Roman" w:cs="Times New Roman"/>
          <w:color w:val="000000" w:themeColor="text1"/>
          <w:lang w:val="pl-PL"/>
        </w:rPr>
        <w:t>South</w:t>
      </w:r>
      <w:proofErr w:type="spellEnd"/>
      <w:r w:rsidR="00EB3741"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Stream</w:t>
      </w:r>
      <w:proofErr w:type="spellEnd"/>
      <w:r w:rsidR="00D0751B" w:rsidRPr="00880E3D">
        <w:rPr>
          <w:rFonts w:ascii="Times New Roman" w:hAnsi="Times New Roman" w:cs="Times New Roman"/>
          <w:color w:val="000000" w:themeColor="text1"/>
          <w:lang w:val="pl-PL"/>
        </w:rPr>
        <w:t xml:space="preserve"> (około 63 mld m</w:t>
      </w:r>
      <w:r w:rsidR="00D0751B" w:rsidRPr="00880E3D">
        <w:rPr>
          <w:rFonts w:ascii="Times New Roman" w:hAnsi="Times New Roman" w:cs="Times New Roman"/>
          <w:color w:val="000000" w:themeColor="text1"/>
          <w:vertAlign w:val="superscript"/>
          <w:lang w:val="pl-PL"/>
        </w:rPr>
        <w:t>3</w:t>
      </w:r>
      <w:r w:rsidR="00D0751B" w:rsidRPr="00880E3D">
        <w:rPr>
          <w:rFonts w:ascii="Times New Roman" w:hAnsi="Times New Roman" w:cs="Times New Roman"/>
          <w:color w:val="000000" w:themeColor="text1"/>
          <w:lang w:val="pl-PL"/>
        </w:rPr>
        <w:t>/r)</w:t>
      </w:r>
      <w:r w:rsidR="00E30229" w:rsidRPr="00880E3D">
        <w:rPr>
          <w:rFonts w:ascii="Times New Roman" w:hAnsi="Times New Roman" w:cs="Times New Roman"/>
          <w:color w:val="000000" w:themeColor="text1"/>
          <w:lang w:val="pl-PL"/>
        </w:rPr>
        <w:t xml:space="preserve"> pozwalający ominąć Ukrainę</w:t>
      </w:r>
      <w:r w:rsidRPr="00880E3D">
        <w:rPr>
          <w:rFonts w:ascii="Times New Roman" w:hAnsi="Times New Roman" w:cs="Times New Roman"/>
          <w:color w:val="000000" w:themeColor="text1"/>
          <w:lang w:val="pl-PL"/>
        </w:rPr>
        <w:t xml:space="preserve"> w tranzycie. Jednakże </w:t>
      </w:r>
      <w:r w:rsidR="00D0751B" w:rsidRPr="00880E3D">
        <w:rPr>
          <w:rFonts w:ascii="Times New Roman" w:hAnsi="Times New Roman" w:cs="Times New Roman"/>
          <w:color w:val="000000" w:themeColor="text1"/>
          <w:lang w:val="pl-PL"/>
        </w:rPr>
        <w:t xml:space="preserve">w grudniu 2014 roku, prezydent Rosji Władimir Putin i prezes Gazpromu Aleksiej Miller zapowiedzieli, że projekt </w:t>
      </w:r>
      <w:proofErr w:type="spellStart"/>
      <w:r w:rsidR="00D0751B" w:rsidRPr="00880E3D">
        <w:rPr>
          <w:rFonts w:ascii="Times New Roman" w:hAnsi="Times New Roman" w:cs="Times New Roman"/>
          <w:color w:val="000000" w:themeColor="text1"/>
          <w:lang w:val="pl-PL"/>
        </w:rPr>
        <w:t>South</w:t>
      </w:r>
      <w:proofErr w:type="spellEnd"/>
      <w:r w:rsidR="00EB3741" w:rsidRPr="00880E3D">
        <w:rPr>
          <w:rFonts w:ascii="Times New Roman" w:hAnsi="Times New Roman" w:cs="Times New Roman"/>
          <w:color w:val="000000" w:themeColor="text1"/>
          <w:lang w:val="pl-PL"/>
        </w:rPr>
        <w:t xml:space="preserve"> </w:t>
      </w:r>
      <w:proofErr w:type="spellStart"/>
      <w:r w:rsidR="00D0751B" w:rsidRPr="00880E3D">
        <w:rPr>
          <w:rFonts w:ascii="Times New Roman" w:hAnsi="Times New Roman" w:cs="Times New Roman"/>
          <w:color w:val="000000" w:themeColor="text1"/>
          <w:lang w:val="pl-PL"/>
        </w:rPr>
        <w:t>Stream</w:t>
      </w:r>
      <w:proofErr w:type="spellEnd"/>
      <w:r w:rsidR="00D0751B" w:rsidRPr="00880E3D">
        <w:rPr>
          <w:rFonts w:ascii="Times New Roman" w:hAnsi="Times New Roman" w:cs="Times New Roman"/>
          <w:color w:val="000000" w:themeColor="text1"/>
          <w:lang w:val="pl-PL"/>
        </w:rPr>
        <w:t xml:space="preserve"> został anulowany z powodu postanowień Trzeciego Pakietu Energetycznego (Third Energy </w:t>
      </w:r>
      <w:proofErr w:type="spellStart"/>
      <w:r w:rsidR="00D0751B" w:rsidRPr="00880E3D">
        <w:rPr>
          <w:rFonts w:ascii="Times New Roman" w:hAnsi="Times New Roman" w:cs="Times New Roman"/>
          <w:color w:val="000000" w:themeColor="text1"/>
          <w:lang w:val="pl-PL"/>
        </w:rPr>
        <w:t>Package</w:t>
      </w:r>
      <w:proofErr w:type="spellEnd"/>
      <w:r w:rsidR="00D0751B" w:rsidRPr="00880E3D">
        <w:rPr>
          <w:rFonts w:ascii="Times New Roman" w:hAnsi="Times New Roman" w:cs="Times New Roman"/>
          <w:color w:val="000000" w:themeColor="text1"/>
          <w:lang w:val="pl-PL"/>
        </w:rPr>
        <w:t>) or</w:t>
      </w:r>
      <w:r w:rsidR="004619BB" w:rsidRPr="00880E3D">
        <w:rPr>
          <w:rFonts w:ascii="Times New Roman" w:hAnsi="Times New Roman" w:cs="Times New Roman"/>
          <w:color w:val="000000" w:themeColor="text1"/>
          <w:lang w:val="pl-PL"/>
        </w:rPr>
        <w:t>a</w:t>
      </w:r>
      <w:r w:rsidR="00D0751B" w:rsidRPr="00880E3D">
        <w:rPr>
          <w:rFonts w:ascii="Times New Roman" w:hAnsi="Times New Roman" w:cs="Times New Roman"/>
          <w:color w:val="000000" w:themeColor="text1"/>
          <w:lang w:val="pl-PL"/>
        </w:rPr>
        <w:t xml:space="preserve">z problemów regulacyjnych z Komisją Europejską i problemów negocjacyjnych z </w:t>
      </w:r>
      <w:r w:rsidR="004619BB" w:rsidRPr="00880E3D">
        <w:rPr>
          <w:rFonts w:ascii="Times New Roman" w:hAnsi="Times New Roman" w:cs="Times New Roman"/>
          <w:color w:val="000000" w:themeColor="text1"/>
          <w:lang w:val="pl-PL"/>
        </w:rPr>
        <w:t>Bułgarią</w:t>
      </w:r>
      <w:r w:rsidR="00D0751B" w:rsidRPr="00880E3D">
        <w:rPr>
          <w:rFonts w:ascii="Times New Roman" w:hAnsi="Times New Roman" w:cs="Times New Roman"/>
          <w:color w:val="000000" w:themeColor="text1"/>
          <w:lang w:val="pl-PL"/>
        </w:rPr>
        <w:t xml:space="preserve">. </w:t>
      </w:r>
      <w:r w:rsidR="004619BB" w:rsidRPr="00880E3D">
        <w:rPr>
          <w:rFonts w:ascii="Times New Roman" w:hAnsi="Times New Roman" w:cs="Times New Roman"/>
          <w:color w:val="000000" w:themeColor="text1"/>
          <w:lang w:val="pl-PL"/>
        </w:rPr>
        <w:t>Odpowiedzią na f</w:t>
      </w:r>
      <w:r w:rsidRPr="00880E3D">
        <w:rPr>
          <w:rFonts w:ascii="Times New Roman" w:hAnsi="Times New Roman" w:cs="Times New Roman"/>
          <w:color w:val="000000" w:themeColor="text1"/>
          <w:lang w:val="pl-PL"/>
        </w:rPr>
        <w:t xml:space="preserve">iasko projektu </w:t>
      </w:r>
      <w:proofErr w:type="spellStart"/>
      <w:r w:rsidRPr="00880E3D">
        <w:rPr>
          <w:rFonts w:ascii="Times New Roman" w:hAnsi="Times New Roman" w:cs="Times New Roman"/>
          <w:color w:val="000000" w:themeColor="text1"/>
          <w:lang w:val="pl-PL"/>
        </w:rPr>
        <w:t>South</w:t>
      </w:r>
      <w:proofErr w:type="spellEnd"/>
      <w:r w:rsidR="00EB3741"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Stream</w:t>
      </w:r>
      <w:proofErr w:type="spellEnd"/>
      <w:r w:rsidR="00EB3741" w:rsidRPr="00880E3D">
        <w:rPr>
          <w:rFonts w:ascii="Times New Roman" w:hAnsi="Times New Roman" w:cs="Times New Roman"/>
          <w:color w:val="000000" w:themeColor="text1"/>
          <w:lang w:val="pl-PL"/>
        </w:rPr>
        <w:t xml:space="preserve"> </w:t>
      </w:r>
      <w:r w:rsidR="00D0751B" w:rsidRPr="00880E3D">
        <w:rPr>
          <w:rFonts w:ascii="Times New Roman" w:hAnsi="Times New Roman" w:cs="Times New Roman"/>
          <w:color w:val="000000" w:themeColor="text1"/>
          <w:lang w:val="pl-PL"/>
        </w:rPr>
        <w:t xml:space="preserve">miał być gazociąg </w:t>
      </w:r>
      <w:proofErr w:type="spellStart"/>
      <w:r w:rsidR="00D0751B" w:rsidRPr="00880E3D">
        <w:rPr>
          <w:rFonts w:ascii="Times New Roman" w:hAnsi="Times New Roman" w:cs="Times New Roman"/>
          <w:color w:val="000000" w:themeColor="text1"/>
          <w:lang w:val="pl-PL"/>
        </w:rPr>
        <w:t>Turkish</w:t>
      </w:r>
      <w:proofErr w:type="spellEnd"/>
      <w:r w:rsidR="00EB3741" w:rsidRPr="00880E3D">
        <w:rPr>
          <w:rFonts w:ascii="Times New Roman" w:hAnsi="Times New Roman" w:cs="Times New Roman"/>
          <w:color w:val="000000" w:themeColor="text1"/>
          <w:lang w:val="pl-PL"/>
        </w:rPr>
        <w:t xml:space="preserve"> </w:t>
      </w:r>
      <w:proofErr w:type="spellStart"/>
      <w:r w:rsidR="00D0751B" w:rsidRPr="00880E3D">
        <w:rPr>
          <w:rFonts w:ascii="Times New Roman" w:hAnsi="Times New Roman" w:cs="Times New Roman"/>
          <w:color w:val="000000" w:themeColor="text1"/>
          <w:lang w:val="pl-PL"/>
        </w:rPr>
        <w:t>Stream</w:t>
      </w:r>
      <w:proofErr w:type="spellEnd"/>
      <w:r w:rsidR="00D0751B" w:rsidRPr="00880E3D">
        <w:rPr>
          <w:rFonts w:ascii="Times New Roman" w:hAnsi="Times New Roman" w:cs="Times New Roman"/>
          <w:color w:val="000000" w:themeColor="text1"/>
          <w:lang w:val="pl-PL"/>
        </w:rPr>
        <w:t xml:space="preserve"> jednak i ten projekt można odłożyć obecnie na pół</w:t>
      </w:r>
      <w:r w:rsidR="004619BB" w:rsidRPr="00880E3D">
        <w:rPr>
          <w:rFonts w:ascii="Times New Roman" w:hAnsi="Times New Roman" w:cs="Times New Roman"/>
          <w:color w:val="000000" w:themeColor="text1"/>
          <w:lang w:val="pl-PL"/>
        </w:rPr>
        <w:t xml:space="preserve">kę. Po zestrzeleniu przez </w:t>
      </w:r>
      <w:r w:rsidR="00EA3D2A" w:rsidRPr="00880E3D">
        <w:rPr>
          <w:rFonts w:ascii="Times New Roman" w:hAnsi="Times New Roman" w:cs="Times New Roman"/>
          <w:color w:val="000000" w:themeColor="text1"/>
          <w:lang w:val="pl-PL"/>
        </w:rPr>
        <w:t xml:space="preserve">tureckie myśliwce rosyjskiego wojskowego bombowca </w:t>
      </w:r>
      <w:r w:rsidR="00D0751B" w:rsidRPr="00880E3D">
        <w:rPr>
          <w:rFonts w:ascii="Times New Roman" w:hAnsi="Times New Roman" w:cs="Times New Roman"/>
          <w:color w:val="000000" w:themeColor="text1"/>
          <w:lang w:val="pl-PL"/>
        </w:rPr>
        <w:t xml:space="preserve">naruszającego granicę turecką </w:t>
      </w:r>
      <w:r w:rsidR="00EA3D2A" w:rsidRPr="00880E3D">
        <w:rPr>
          <w:rFonts w:ascii="Times New Roman" w:hAnsi="Times New Roman" w:cs="Times New Roman"/>
          <w:color w:val="000000" w:themeColor="text1"/>
          <w:lang w:val="pl-PL"/>
        </w:rPr>
        <w:t xml:space="preserve">w listopadzie 2015 roku </w:t>
      </w:r>
      <w:r w:rsidR="00D0751B" w:rsidRPr="00880E3D">
        <w:rPr>
          <w:rFonts w:ascii="Times New Roman" w:hAnsi="Times New Roman" w:cs="Times New Roman"/>
          <w:color w:val="000000" w:themeColor="text1"/>
          <w:lang w:val="pl-PL"/>
        </w:rPr>
        <w:t xml:space="preserve">relacje dyplomatyczne między krajami zostały zerwane. Dodatkowo z podawanych przez media informacji, Gazprom </w:t>
      </w:r>
      <w:r w:rsidR="00E30229" w:rsidRPr="00880E3D">
        <w:rPr>
          <w:rFonts w:ascii="Times New Roman" w:hAnsi="Times New Roman" w:cs="Times New Roman"/>
          <w:color w:val="000000" w:themeColor="text1"/>
          <w:lang w:val="pl-PL"/>
        </w:rPr>
        <w:t>zwiększył</w:t>
      </w:r>
      <w:r w:rsidR="00EB3741" w:rsidRPr="00880E3D">
        <w:rPr>
          <w:rFonts w:ascii="Times New Roman" w:hAnsi="Times New Roman" w:cs="Times New Roman"/>
          <w:color w:val="000000" w:themeColor="text1"/>
          <w:lang w:val="pl-PL"/>
        </w:rPr>
        <w:t xml:space="preserve"> </w:t>
      </w:r>
      <w:r w:rsidR="00E30229" w:rsidRPr="00880E3D">
        <w:rPr>
          <w:rFonts w:ascii="Times New Roman" w:hAnsi="Times New Roman" w:cs="Times New Roman"/>
          <w:color w:val="000000" w:themeColor="text1"/>
          <w:lang w:val="pl-PL"/>
        </w:rPr>
        <w:t>na począ</w:t>
      </w:r>
      <w:r w:rsidR="00D0751B" w:rsidRPr="00880E3D">
        <w:rPr>
          <w:rFonts w:ascii="Times New Roman" w:hAnsi="Times New Roman" w:cs="Times New Roman"/>
          <w:color w:val="000000" w:themeColor="text1"/>
          <w:lang w:val="pl-PL"/>
        </w:rPr>
        <w:t xml:space="preserve">tku marca 2016 roku </w:t>
      </w:r>
      <w:r w:rsidR="00E30229" w:rsidRPr="00880E3D">
        <w:rPr>
          <w:rFonts w:ascii="Times New Roman" w:hAnsi="Times New Roman" w:cs="Times New Roman"/>
          <w:color w:val="000000" w:themeColor="text1"/>
          <w:lang w:val="pl-PL"/>
        </w:rPr>
        <w:t xml:space="preserve">cenę </w:t>
      </w:r>
      <w:r w:rsidR="00D0751B" w:rsidRPr="00880E3D">
        <w:rPr>
          <w:rFonts w:ascii="Times New Roman" w:hAnsi="Times New Roman" w:cs="Times New Roman"/>
          <w:color w:val="000000" w:themeColor="text1"/>
          <w:lang w:val="pl-PL"/>
        </w:rPr>
        <w:t>za dostarczany Turcji surowiec</w:t>
      </w:r>
      <w:r w:rsidR="00D0751B" w:rsidRPr="00880E3D">
        <w:rPr>
          <w:rStyle w:val="Odwoanieprzypisudolnego"/>
          <w:rFonts w:ascii="Times New Roman" w:hAnsi="Times New Roman" w:cs="Times New Roman"/>
          <w:color w:val="000000" w:themeColor="text1"/>
          <w:lang w:val="pl-PL"/>
        </w:rPr>
        <w:footnoteReference w:id="13"/>
      </w:r>
      <w:r w:rsidR="00D0751B" w:rsidRPr="00880E3D">
        <w:rPr>
          <w:rFonts w:ascii="Times New Roman" w:hAnsi="Times New Roman" w:cs="Times New Roman"/>
          <w:color w:val="000000" w:themeColor="text1"/>
          <w:lang w:val="pl-PL"/>
        </w:rPr>
        <w:t xml:space="preserve">. </w:t>
      </w:r>
      <w:r w:rsidR="00E30229" w:rsidRPr="00880E3D">
        <w:rPr>
          <w:rFonts w:ascii="Times New Roman" w:hAnsi="Times New Roman" w:cs="Times New Roman"/>
          <w:color w:val="000000" w:themeColor="text1"/>
          <w:lang w:val="pl-PL"/>
        </w:rPr>
        <w:t>Rosjanie zmniejszyli jednocześ</w:t>
      </w:r>
      <w:r w:rsidR="00D0751B" w:rsidRPr="00880E3D">
        <w:rPr>
          <w:rFonts w:ascii="Times New Roman" w:hAnsi="Times New Roman" w:cs="Times New Roman"/>
          <w:color w:val="000000" w:themeColor="text1"/>
          <w:lang w:val="pl-PL"/>
        </w:rPr>
        <w:t xml:space="preserve">nie wolumen dostarczanego gazu </w:t>
      </w:r>
      <w:r w:rsidR="00E30229" w:rsidRPr="00880E3D">
        <w:rPr>
          <w:rFonts w:ascii="Times New Roman" w:hAnsi="Times New Roman" w:cs="Times New Roman"/>
          <w:color w:val="000000" w:themeColor="text1"/>
          <w:lang w:val="pl-PL"/>
        </w:rPr>
        <w:t>średnio</w:t>
      </w:r>
      <w:r w:rsidR="00D0751B" w:rsidRPr="00880E3D">
        <w:rPr>
          <w:rFonts w:ascii="Times New Roman" w:hAnsi="Times New Roman" w:cs="Times New Roman"/>
          <w:color w:val="000000" w:themeColor="text1"/>
          <w:lang w:val="pl-PL"/>
        </w:rPr>
        <w:t xml:space="preserve"> o 12 mln m</w:t>
      </w:r>
      <w:r w:rsidR="00D0751B" w:rsidRPr="00880E3D">
        <w:rPr>
          <w:rFonts w:ascii="Times New Roman" w:hAnsi="Times New Roman" w:cs="Times New Roman"/>
          <w:color w:val="000000" w:themeColor="text1"/>
          <w:vertAlign w:val="superscript"/>
          <w:lang w:val="pl-PL"/>
        </w:rPr>
        <w:t>3</w:t>
      </w:r>
      <w:r w:rsidR="00D0751B" w:rsidRPr="00880E3D">
        <w:rPr>
          <w:rFonts w:ascii="Times New Roman" w:hAnsi="Times New Roman" w:cs="Times New Roman"/>
          <w:color w:val="000000" w:themeColor="text1"/>
          <w:lang w:val="pl-PL"/>
        </w:rPr>
        <w:t xml:space="preserve">. </w:t>
      </w:r>
    </w:p>
    <w:p w14:paraId="0CAE3E36" w14:textId="77777777" w:rsidR="00133C61" w:rsidRPr="00880E3D" w:rsidRDefault="00133C61" w:rsidP="00C802F7">
      <w:pPr>
        <w:rPr>
          <w:rFonts w:ascii="Times New Roman" w:hAnsi="Times New Roman" w:cs="Times New Roman"/>
          <w:color w:val="000000" w:themeColor="text1"/>
          <w:lang w:val="pl-PL"/>
        </w:rPr>
      </w:pPr>
    </w:p>
    <w:p w14:paraId="139557D7" w14:textId="77777777" w:rsidR="00731C03" w:rsidRPr="00880E3D" w:rsidRDefault="00E30229" w:rsidP="00731C03">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Najnowszym i obecnie najbardziej zaawansowanym projektem jest gazociąg </w:t>
      </w:r>
      <w:proofErr w:type="spellStart"/>
      <w:r w:rsidRPr="00880E3D">
        <w:rPr>
          <w:rFonts w:ascii="Times New Roman" w:hAnsi="Times New Roman" w:cs="Times New Roman"/>
          <w:color w:val="000000" w:themeColor="text1"/>
          <w:lang w:val="pl-PL"/>
        </w:rPr>
        <w:t>Nord</w:t>
      </w:r>
      <w:proofErr w:type="spellEnd"/>
      <w:r w:rsidR="00EB3741"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Stream</w:t>
      </w:r>
      <w:proofErr w:type="spellEnd"/>
      <w:r w:rsidRPr="00880E3D">
        <w:rPr>
          <w:rFonts w:ascii="Times New Roman" w:hAnsi="Times New Roman" w:cs="Times New Roman"/>
          <w:color w:val="000000" w:themeColor="text1"/>
          <w:lang w:val="pl-PL"/>
        </w:rPr>
        <w:t xml:space="preserve"> 2. Europejskimi partnerami rosyjskiego projektu są znane europejskie firmy energetyczne, E.ON , BASF</w:t>
      </w:r>
      <w:r w:rsidR="00D94AD5" w:rsidRPr="00880E3D">
        <w:rPr>
          <w:rFonts w:ascii="Times New Roman" w:hAnsi="Times New Roman" w:cs="Times New Roman"/>
          <w:color w:val="000000" w:themeColor="text1"/>
          <w:lang w:val="pl-PL"/>
        </w:rPr>
        <w:t>/</w:t>
      </w:r>
      <w:proofErr w:type="spellStart"/>
      <w:r w:rsidR="00D94AD5" w:rsidRPr="00880E3D">
        <w:rPr>
          <w:rFonts w:ascii="Times New Roman" w:hAnsi="Times New Roman" w:cs="Times New Roman"/>
          <w:color w:val="000000" w:themeColor="text1"/>
          <w:lang w:val="pl-PL"/>
        </w:rPr>
        <w:t>Wintershall</w:t>
      </w:r>
      <w:proofErr w:type="spellEnd"/>
      <w:r w:rsidR="00D94AD5" w:rsidRPr="00880E3D">
        <w:rPr>
          <w:rFonts w:ascii="Times New Roman" w:hAnsi="Times New Roman" w:cs="Times New Roman"/>
          <w:color w:val="000000" w:themeColor="text1"/>
          <w:lang w:val="pl-PL"/>
        </w:rPr>
        <w:t>, Royal Dutch Shell</w:t>
      </w:r>
      <w:r w:rsidRPr="00880E3D">
        <w:rPr>
          <w:rFonts w:ascii="Times New Roman" w:hAnsi="Times New Roman" w:cs="Times New Roman"/>
          <w:color w:val="000000" w:themeColor="text1"/>
          <w:lang w:val="pl-PL"/>
        </w:rPr>
        <w:t xml:space="preserve">, OMV oraz </w:t>
      </w:r>
      <w:proofErr w:type="spellStart"/>
      <w:r w:rsidRPr="00880E3D">
        <w:rPr>
          <w:rFonts w:ascii="Times New Roman" w:hAnsi="Times New Roman" w:cs="Times New Roman"/>
          <w:color w:val="000000" w:themeColor="text1"/>
          <w:lang w:val="pl-PL"/>
        </w:rPr>
        <w:t>Engie</w:t>
      </w:r>
      <w:proofErr w:type="spellEnd"/>
      <w:r w:rsidRPr="00880E3D">
        <w:rPr>
          <w:rFonts w:ascii="Times New Roman" w:hAnsi="Times New Roman" w:cs="Times New Roman"/>
          <w:color w:val="000000" w:themeColor="text1"/>
          <w:lang w:val="pl-PL"/>
        </w:rPr>
        <w:t>. Zakłada on budowę kolejnych dwóch nitek gazociągu północnego i zwiększenie mocy przesyłowych o kolejne 55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 Budowa powinna za</w:t>
      </w:r>
      <w:r w:rsidR="003960A4" w:rsidRPr="00880E3D">
        <w:rPr>
          <w:rFonts w:ascii="Times New Roman" w:hAnsi="Times New Roman" w:cs="Times New Roman"/>
          <w:color w:val="000000" w:themeColor="text1"/>
          <w:lang w:val="pl-PL"/>
        </w:rPr>
        <w:t xml:space="preserve">cząć się w 2018 roku, a gaz z Rosji do Niemiec powinien zostać zatłaczany w 2019 </w:t>
      </w:r>
      <w:r w:rsidR="003960A4" w:rsidRPr="00880E3D">
        <w:rPr>
          <w:rFonts w:ascii="Times New Roman" w:hAnsi="Times New Roman" w:cs="Times New Roman"/>
          <w:color w:val="000000" w:themeColor="text1"/>
          <w:lang w:val="pl-PL"/>
        </w:rPr>
        <w:lastRenderedPageBreak/>
        <w:t xml:space="preserve">roku. </w:t>
      </w:r>
      <w:r w:rsidRPr="00880E3D">
        <w:rPr>
          <w:rFonts w:ascii="Times New Roman" w:hAnsi="Times New Roman" w:cs="Times New Roman"/>
          <w:color w:val="000000" w:themeColor="text1"/>
          <w:lang w:val="pl-PL"/>
        </w:rPr>
        <w:t xml:space="preserve">Przewidywany koszt inwestycji to dziś około 8 mld €. </w:t>
      </w:r>
      <w:r w:rsidR="003960A4" w:rsidRPr="00880E3D">
        <w:rPr>
          <w:rFonts w:ascii="Times New Roman" w:hAnsi="Times New Roman" w:cs="Times New Roman"/>
          <w:color w:val="000000" w:themeColor="text1"/>
          <w:lang w:val="pl-PL"/>
        </w:rPr>
        <w:t>Projekt nie ma zgody</w:t>
      </w:r>
      <w:r w:rsidR="00EB3741" w:rsidRPr="00880E3D">
        <w:rPr>
          <w:rFonts w:ascii="Times New Roman" w:hAnsi="Times New Roman" w:cs="Times New Roman"/>
          <w:color w:val="000000" w:themeColor="text1"/>
          <w:lang w:val="pl-PL"/>
        </w:rPr>
        <w:t xml:space="preserve"> </w:t>
      </w:r>
      <w:r w:rsidR="003960A4" w:rsidRPr="00880E3D">
        <w:rPr>
          <w:rFonts w:ascii="Times New Roman" w:hAnsi="Times New Roman" w:cs="Times New Roman"/>
          <w:color w:val="000000" w:themeColor="text1"/>
          <w:lang w:val="pl-PL"/>
        </w:rPr>
        <w:t>Komisji Europejskiej, poszczególne kraje</w:t>
      </w:r>
      <w:r w:rsidR="00EA3D2A" w:rsidRPr="00880E3D">
        <w:rPr>
          <w:rFonts w:ascii="Times New Roman" w:hAnsi="Times New Roman" w:cs="Times New Roman"/>
          <w:color w:val="000000" w:themeColor="text1"/>
          <w:lang w:val="pl-PL"/>
        </w:rPr>
        <w:t xml:space="preserve"> (na przykład Państwa Grupy Wyszehradzkiej</w:t>
      </w:r>
      <w:r w:rsidR="00A14E0C" w:rsidRPr="00880E3D">
        <w:rPr>
          <w:rFonts w:ascii="Times New Roman" w:hAnsi="Times New Roman" w:cs="Times New Roman"/>
          <w:color w:val="000000" w:themeColor="text1"/>
          <w:lang w:val="pl-PL"/>
        </w:rPr>
        <w:t xml:space="preserve"> – stale flirtujące z Rosją Węgry, Czechy i Słowacja</w:t>
      </w:r>
      <w:r w:rsidR="00EA3D2A" w:rsidRPr="00880E3D">
        <w:rPr>
          <w:rFonts w:ascii="Times New Roman" w:hAnsi="Times New Roman" w:cs="Times New Roman"/>
          <w:color w:val="000000" w:themeColor="text1"/>
          <w:lang w:val="pl-PL"/>
        </w:rPr>
        <w:t>)</w:t>
      </w:r>
      <w:r w:rsidR="003960A4" w:rsidRPr="00880E3D">
        <w:rPr>
          <w:rFonts w:ascii="Times New Roman" w:hAnsi="Times New Roman" w:cs="Times New Roman"/>
          <w:color w:val="000000" w:themeColor="text1"/>
          <w:lang w:val="pl-PL"/>
        </w:rPr>
        <w:t xml:space="preserve">, w tym Polska, otwarcie nie zgadzają się z jego budową. </w:t>
      </w:r>
    </w:p>
    <w:p w14:paraId="3DD9047F" w14:textId="77777777" w:rsidR="009976DA" w:rsidRPr="00880E3D" w:rsidRDefault="009976DA" w:rsidP="00731C03">
      <w:pPr>
        <w:jc w:val="both"/>
        <w:rPr>
          <w:rFonts w:ascii="Times New Roman" w:hAnsi="Times New Roman" w:cs="Times New Roman"/>
          <w:color w:val="000000" w:themeColor="text1"/>
          <w:lang w:val="pl-PL"/>
        </w:rPr>
      </w:pPr>
    </w:p>
    <w:p w14:paraId="63578BC0" w14:textId="77777777" w:rsidR="003960A4" w:rsidRPr="00880E3D" w:rsidRDefault="003960A4" w:rsidP="00731C03">
      <w:pPr>
        <w:pStyle w:val="Nagwek2"/>
        <w:rPr>
          <w:rFonts w:ascii="Times New Roman" w:hAnsi="Times New Roman" w:cs="Times New Roman"/>
          <w:sz w:val="24"/>
          <w:szCs w:val="24"/>
        </w:rPr>
      </w:pPr>
      <w:bookmarkStart w:id="5" w:name="_Toc445985847"/>
      <w:r w:rsidRPr="00880E3D">
        <w:rPr>
          <w:rFonts w:ascii="Times New Roman" w:hAnsi="Times New Roman" w:cs="Times New Roman"/>
          <w:sz w:val="24"/>
          <w:szCs w:val="24"/>
        </w:rPr>
        <w:t>Gazprom</w:t>
      </w:r>
      <w:r w:rsidR="00E61FEF" w:rsidRPr="00880E3D">
        <w:rPr>
          <w:rFonts w:ascii="Times New Roman" w:hAnsi="Times New Roman" w:cs="Times New Roman"/>
          <w:sz w:val="24"/>
          <w:szCs w:val="24"/>
        </w:rPr>
        <w:t xml:space="preserve"> </w:t>
      </w:r>
      <w:r w:rsidRPr="00880E3D">
        <w:rPr>
          <w:rFonts w:ascii="Times New Roman" w:hAnsi="Times New Roman" w:cs="Times New Roman"/>
          <w:sz w:val="24"/>
          <w:szCs w:val="24"/>
        </w:rPr>
        <w:t>w europejskich magazynach gazu</w:t>
      </w:r>
      <w:bookmarkEnd w:id="5"/>
    </w:p>
    <w:p w14:paraId="7F0EC350" w14:textId="7F424500" w:rsidR="00C02958" w:rsidRPr="00880E3D" w:rsidRDefault="009F7097" w:rsidP="00731C03">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Prócz planów rozwoju infrastruktury gazowej w Europie, Rosja via Gazprom </w:t>
      </w:r>
      <w:r w:rsidR="00C720DD" w:rsidRPr="00880E3D">
        <w:rPr>
          <w:rFonts w:ascii="Times New Roman" w:hAnsi="Times New Roman" w:cs="Times New Roman"/>
          <w:color w:val="000000" w:themeColor="text1"/>
          <w:lang w:val="pl-PL"/>
        </w:rPr>
        <w:t>przyjęła również strategię rozwoju sieci magazynów gazu. Po części</w:t>
      </w:r>
      <w:r w:rsidR="0069701C" w:rsidRPr="00880E3D">
        <w:rPr>
          <w:rFonts w:ascii="Times New Roman" w:hAnsi="Times New Roman" w:cs="Times New Roman"/>
          <w:color w:val="000000" w:themeColor="text1"/>
          <w:lang w:val="pl-PL"/>
        </w:rPr>
        <w:t xml:space="preserve"> po to,</w:t>
      </w:r>
      <w:r w:rsidR="00C720DD" w:rsidRPr="00880E3D">
        <w:rPr>
          <w:rFonts w:ascii="Times New Roman" w:hAnsi="Times New Roman" w:cs="Times New Roman"/>
          <w:color w:val="000000" w:themeColor="text1"/>
          <w:lang w:val="pl-PL"/>
        </w:rPr>
        <w:t xml:space="preserve"> by móc zabezpieczać dostawy do krajów europejskich w syt</w:t>
      </w:r>
      <w:r w:rsidR="00101159" w:rsidRPr="00880E3D">
        <w:rPr>
          <w:rFonts w:ascii="Times New Roman" w:hAnsi="Times New Roman" w:cs="Times New Roman"/>
          <w:color w:val="000000" w:themeColor="text1"/>
          <w:lang w:val="pl-PL"/>
        </w:rPr>
        <w:t xml:space="preserve">uacjach zwiększonego zużycia, </w:t>
      </w:r>
      <w:r w:rsidR="00C720DD" w:rsidRPr="00880E3D">
        <w:rPr>
          <w:rFonts w:ascii="Times New Roman" w:hAnsi="Times New Roman" w:cs="Times New Roman"/>
          <w:color w:val="000000" w:themeColor="text1"/>
          <w:lang w:val="pl-PL"/>
        </w:rPr>
        <w:t xml:space="preserve">przechowywać nadwyżki zatłoczonego gazu, </w:t>
      </w:r>
      <w:r w:rsidR="00101159" w:rsidRPr="00880E3D">
        <w:rPr>
          <w:rFonts w:ascii="Times New Roman" w:hAnsi="Times New Roman" w:cs="Times New Roman"/>
          <w:color w:val="000000" w:themeColor="text1"/>
          <w:lang w:val="pl-PL"/>
        </w:rPr>
        <w:t>oraz</w:t>
      </w:r>
      <w:r w:rsidR="00C720DD" w:rsidRPr="00880E3D">
        <w:rPr>
          <w:rFonts w:ascii="Times New Roman" w:hAnsi="Times New Roman" w:cs="Times New Roman"/>
          <w:color w:val="000000" w:themeColor="text1"/>
          <w:lang w:val="pl-PL"/>
        </w:rPr>
        <w:t xml:space="preserve"> by mieć większy wpływ na ilość obecnego na rynku gazu. </w:t>
      </w:r>
    </w:p>
    <w:p w14:paraId="2FC3B47F" w14:textId="77777777" w:rsidR="00C36E03" w:rsidRPr="00880E3D" w:rsidRDefault="00C36E03" w:rsidP="00731C03">
      <w:pPr>
        <w:jc w:val="both"/>
        <w:rPr>
          <w:rFonts w:ascii="Times New Roman" w:hAnsi="Times New Roman" w:cs="Times New Roman"/>
          <w:color w:val="000000" w:themeColor="text1"/>
          <w:lang w:val="pl-PL"/>
        </w:rPr>
      </w:pPr>
    </w:p>
    <w:p w14:paraId="01F04455" w14:textId="0347B1AC" w:rsidR="00C36E03" w:rsidRPr="00A2201D" w:rsidRDefault="00A2201D" w:rsidP="00731C03">
      <w:pPr>
        <w:jc w:val="both"/>
        <w:rPr>
          <w:rFonts w:ascii="Times New Roman" w:hAnsi="Times New Roman" w:cs="Times New Roman"/>
          <w:color w:val="000000" w:themeColor="text1"/>
          <w:lang w:val="pl-PL"/>
        </w:rPr>
      </w:pPr>
      <w:r w:rsidRPr="00A2201D">
        <w:rPr>
          <w:rFonts w:ascii="Times New Roman" w:hAnsi="Times New Roman" w:cs="Times New Roman"/>
          <w:color w:val="000000" w:themeColor="text1"/>
          <w:lang w:val="pl-PL"/>
        </w:rPr>
        <w:t>Tab</w:t>
      </w:r>
      <w:r w:rsidRPr="00A2201D">
        <w:rPr>
          <w:rFonts w:ascii="Times New Roman" w:hAnsi="Times New Roman" w:cs="Times New Roman"/>
          <w:color w:val="000000" w:themeColor="text1"/>
          <w:lang w:val="pl-PL"/>
        </w:rPr>
        <w:t>ela</w:t>
      </w:r>
      <w:r w:rsidRPr="00A2201D">
        <w:rPr>
          <w:rFonts w:ascii="Times New Roman" w:hAnsi="Times New Roman" w:cs="Times New Roman"/>
          <w:color w:val="000000" w:themeColor="text1"/>
          <w:lang w:val="pl-PL"/>
        </w:rPr>
        <w:t xml:space="preserve"> 4. Gazprom Grupa i magazyny gazu w Europie</w:t>
      </w:r>
      <w:r>
        <w:rPr>
          <w:rFonts w:ascii="Times New Roman" w:hAnsi="Times New Roman" w:cs="Times New Roman"/>
          <w:color w:val="000000" w:themeColor="text1"/>
          <w:lang w:val="pl-PL"/>
        </w:rPr>
        <w:t>.</w:t>
      </w:r>
    </w:p>
    <w:p w14:paraId="7467E280" w14:textId="77777777" w:rsidR="00731C03" w:rsidRPr="00880E3D" w:rsidRDefault="00731C03" w:rsidP="00731C03">
      <w:pPr>
        <w:jc w:val="both"/>
        <w:rPr>
          <w:rFonts w:ascii="Times New Roman" w:hAnsi="Times New Roman" w:cs="Times New Roman"/>
          <w:color w:val="000000" w:themeColor="text1"/>
          <w:lang w:val="pl-PL"/>
        </w:rPr>
      </w:pPr>
    </w:p>
    <w:tbl>
      <w:tblPr>
        <w:tblStyle w:val="Grilledetableauclaire1"/>
        <w:tblW w:w="0" w:type="auto"/>
        <w:jc w:val="center"/>
        <w:tblLook w:val="04A0" w:firstRow="1" w:lastRow="0" w:firstColumn="1" w:lastColumn="0" w:noHBand="0" w:noVBand="1"/>
      </w:tblPr>
      <w:tblGrid>
        <w:gridCol w:w="3242"/>
        <w:gridCol w:w="2653"/>
      </w:tblGrid>
      <w:tr w:rsidR="00101159" w:rsidRPr="00880E3D" w14:paraId="3F025137" w14:textId="77777777" w:rsidTr="00101159">
        <w:trPr>
          <w:jc w:val="center"/>
        </w:trPr>
        <w:tc>
          <w:tcPr>
            <w:tcW w:w="3242" w:type="dxa"/>
          </w:tcPr>
          <w:p w14:paraId="50692DE1" w14:textId="77777777" w:rsidR="003960A4" w:rsidRPr="00880E3D" w:rsidRDefault="00C02958" w:rsidP="00C802F7">
            <w:pPr>
              <w:jc w:val="cente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Magazyn</w:t>
            </w:r>
          </w:p>
        </w:tc>
        <w:tc>
          <w:tcPr>
            <w:tcW w:w="2653" w:type="dxa"/>
          </w:tcPr>
          <w:p w14:paraId="6E11E16F" w14:textId="33FD642E" w:rsidR="003960A4" w:rsidRPr="00880E3D" w:rsidRDefault="00101159"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Pojemności</w:t>
            </w:r>
            <w:r w:rsidR="00C02958" w:rsidRPr="00880E3D">
              <w:rPr>
                <w:rFonts w:ascii="Times New Roman" w:hAnsi="Times New Roman" w:cs="Times New Roman"/>
                <w:b/>
                <w:color w:val="000000" w:themeColor="text1"/>
                <w:lang w:val="pl-PL"/>
              </w:rPr>
              <w:t xml:space="preserve"> (mld m</w:t>
            </w:r>
            <w:r w:rsidR="00C02958" w:rsidRPr="00880E3D">
              <w:rPr>
                <w:rFonts w:ascii="Times New Roman" w:hAnsi="Times New Roman" w:cs="Times New Roman"/>
                <w:b/>
                <w:color w:val="000000" w:themeColor="text1"/>
                <w:vertAlign w:val="superscript"/>
                <w:lang w:val="pl-PL"/>
              </w:rPr>
              <w:t>3</w:t>
            </w:r>
            <w:r w:rsidR="003960A4" w:rsidRPr="00880E3D">
              <w:rPr>
                <w:rFonts w:ascii="Times New Roman" w:hAnsi="Times New Roman" w:cs="Times New Roman"/>
                <w:b/>
                <w:color w:val="000000" w:themeColor="text1"/>
                <w:lang w:val="pl-PL"/>
              </w:rPr>
              <w:t>)</w:t>
            </w:r>
            <w:r w:rsidR="00C720DD" w:rsidRPr="00880E3D">
              <w:rPr>
                <w:rFonts w:ascii="Times New Roman" w:hAnsi="Times New Roman" w:cs="Times New Roman"/>
                <w:b/>
                <w:color w:val="000000" w:themeColor="text1"/>
                <w:lang w:val="pl-PL"/>
              </w:rPr>
              <w:t>*</w:t>
            </w:r>
          </w:p>
        </w:tc>
      </w:tr>
      <w:tr w:rsidR="00101159" w:rsidRPr="00880E3D" w14:paraId="062FBA83" w14:textId="77777777" w:rsidTr="00101159">
        <w:trPr>
          <w:jc w:val="center"/>
        </w:trPr>
        <w:tc>
          <w:tcPr>
            <w:tcW w:w="3242" w:type="dxa"/>
          </w:tcPr>
          <w:p w14:paraId="56F2886A" w14:textId="77777777" w:rsidR="003960A4" w:rsidRPr="00880E3D" w:rsidRDefault="00C02958"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Niemcy</w:t>
            </w:r>
            <w:r w:rsidR="003960A4" w:rsidRPr="00880E3D">
              <w:rPr>
                <w:rFonts w:ascii="Times New Roman" w:hAnsi="Times New Roman" w:cs="Times New Roman"/>
                <w:b/>
                <w:color w:val="000000" w:themeColor="text1"/>
                <w:lang w:val="pl-PL"/>
              </w:rPr>
              <w:t xml:space="preserve"> - </w:t>
            </w:r>
            <w:proofErr w:type="spellStart"/>
            <w:r w:rsidR="003960A4" w:rsidRPr="00880E3D">
              <w:rPr>
                <w:rFonts w:ascii="Times New Roman" w:hAnsi="Times New Roman" w:cs="Times New Roman"/>
                <w:b/>
                <w:color w:val="000000" w:themeColor="text1"/>
                <w:lang w:val="pl-PL"/>
              </w:rPr>
              <w:t>Rehden</w:t>
            </w:r>
            <w:proofErr w:type="spellEnd"/>
          </w:p>
        </w:tc>
        <w:tc>
          <w:tcPr>
            <w:tcW w:w="2653" w:type="dxa"/>
          </w:tcPr>
          <w:p w14:paraId="316837C1"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4,8</w:t>
            </w:r>
          </w:p>
        </w:tc>
      </w:tr>
      <w:tr w:rsidR="00101159" w:rsidRPr="00880E3D" w14:paraId="2153AF01" w14:textId="77777777" w:rsidTr="00101159">
        <w:trPr>
          <w:jc w:val="center"/>
        </w:trPr>
        <w:tc>
          <w:tcPr>
            <w:tcW w:w="3242" w:type="dxa"/>
          </w:tcPr>
          <w:p w14:paraId="7012ED6F" w14:textId="77777777" w:rsidR="003960A4" w:rsidRPr="00880E3D" w:rsidRDefault="00C02958"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Niemcy</w:t>
            </w:r>
            <w:r w:rsidR="003960A4" w:rsidRPr="00880E3D">
              <w:rPr>
                <w:rFonts w:ascii="Times New Roman" w:hAnsi="Times New Roman" w:cs="Times New Roman"/>
                <w:b/>
                <w:color w:val="000000" w:themeColor="text1"/>
                <w:lang w:val="pl-PL"/>
              </w:rPr>
              <w:t xml:space="preserve"> - Katharina</w:t>
            </w:r>
          </w:p>
        </w:tc>
        <w:tc>
          <w:tcPr>
            <w:tcW w:w="2653" w:type="dxa"/>
          </w:tcPr>
          <w:p w14:paraId="212B9DDB"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0,65</w:t>
            </w:r>
          </w:p>
        </w:tc>
      </w:tr>
      <w:tr w:rsidR="00101159" w:rsidRPr="00880E3D" w14:paraId="6C5AE2FE" w14:textId="77777777" w:rsidTr="00101159">
        <w:trPr>
          <w:jc w:val="center"/>
        </w:trPr>
        <w:tc>
          <w:tcPr>
            <w:tcW w:w="3242" w:type="dxa"/>
          </w:tcPr>
          <w:p w14:paraId="226D880A" w14:textId="77777777" w:rsidR="003960A4" w:rsidRPr="00880E3D" w:rsidRDefault="00C02958"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Niemcy</w:t>
            </w:r>
            <w:r w:rsidR="003960A4" w:rsidRPr="00880E3D">
              <w:rPr>
                <w:rFonts w:ascii="Times New Roman" w:hAnsi="Times New Roman" w:cs="Times New Roman"/>
                <w:b/>
                <w:color w:val="000000" w:themeColor="text1"/>
                <w:lang w:val="pl-PL"/>
              </w:rPr>
              <w:t xml:space="preserve"> – </w:t>
            </w:r>
            <w:proofErr w:type="spellStart"/>
            <w:r w:rsidR="003960A4" w:rsidRPr="00880E3D">
              <w:rPr>
                <w:rFonts w:ascii="Times New Roman" w:hAnsi="Times New Roman" w:cs="Times New Roman"/>
                <w:b/>
                <w:color w:val="000000" w:themeColor="text1"/>
                <w:lang w:val="pl-PL"/>
              </w:rPr>
              <w:t>Etzel</w:t>
            </w:r>
            <w:proofErr w:type="spellEnd"/>
          </w:p>
        </w:tc>
        <w:tc>
          <w:tcPr>
            <w:tcW w:w="2653" w:type="dxa"/>
          </w:tcPr>
          <w:p w14:paraId="5F08B6D5"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1,1</w:t>
            </w:r>
          </w:p>
        </w:tc>
      </w:tr>
      <w:tr w:rsidR="00101159" w:rsidRPr="00880E3D" w14:paraId="52BD5B08" w14:textId="77777777" w:rsidTr="00101159">
        <w:trPr>
          <w:jc w:val="center"/>
        </w:trPr>
        <w:tc>
          <w:tcPr>
            <w:tcW w:w="3242" w:type="dxa"/>
          </w:tcPr>
          <w:p w14:paraId="75C30D67" w14:textId="77777777" w:rsidR="003960A4" w:rsidRPr="00880E3D" w:rsidRDefault="00C02958"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Niemcy</w:t>
            </w:r>
            <w:r w:rsidR="003960A4" w:rsidRPr="00880E3D">
              <w:rPr>
                <w:rFonts w:ascii="Times New Roman" w:hAnsi="Times New Roman" w:cs="Times New Roman"/>
                <w:b/>
                <w:color w:val="000000" w:themeColor="text1"/>
                <w:lang w:val="pl-PL"/>
              </w:rPr>
              <w:t xml:space="preserve"> – </w:t>
            </w:r>
            <w:proofErr w:type="spellStart"/>
            <w:r w:rsidR="003960A4" w:rsidRPr="00880E3D">
              <w:rPr>
                <w:rFonts w:ascii="Times New Roman" w:hAnsi="Times New Roman" w:cs="Times New Roman"/>
                <w:b/>
                <w:color w:val="000000" w:themeColor="text1"/>
                <w:lang w:val="pl-PL"/>
              </w:rPr>
              <w:t>Jemgum</w:t>
            </w:r>
            <w:proofErr w:type="spellEnd"/>
            <w:r w:rsidR="003960A4" w:rsidRPr="00880E3D">
              <w:rPr>
                <w:rFonts w:ascii="Times New Roman" w:hAnsi="Times New Roman" w:cs="Times New Roman"/>
                <w:b/>
                <w:color w:val="000000" w:themeColor="text1"/>
                <w:lang w:val="pl-PL"/>
              </w:rPr>
              <w:t>*</w:t>
            </w:r>
            <w:r w:rsidR="005C7334" w:rsidRPr="00880E3D">
              <w:rPr>
                <w:rFonts w:ascii="Times New Roman" w:hAnsi="Times New Roman" w:cs="Times New Roman"/>
                <w:b/>
                <w:color w:val="000000" w:themeColor="text1"/>
                <w:lang w:val="pl-PL"/>
              </w:rPr>
              <w:t>*</w:t>
            </w:r>
          </w:p>
        </w:tc>
        <w:tc>
          <w:tcPr>
            <w:tcW w:w="2653" w:type="dxa"/>
          </w:tcPr>
          <w:p w14:paraId="56E60E3F"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w:t>
            </w:r>
          </w:p>
        </w:tc>
      </w:tr>
      <w:tr w:rsidR="00101159" w:rsidRPr="00880E3D" w14:paraId="5E179FD2" w14:textId="77777777" w:rsidTr="00101159">
        <w:trPr>
          <w:jc w:val="center"/>
        </w:trPr>
        <w:tc>
          <w:tcPr>
            <w:tcW w:w="3242" w:type="dxa"/>
          </w:tcPr>
          <w:p w14:paraId="455A1B12" w14:textId="77777777" w:rsidR="003960A4" w:rsidRPr="00880E3D" w:rsidRDefault="00C02958"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Czechy</w:t>
            </w:r>
            <w:r w:rsidR="003960A4" w:rsidRPr="00880E3D">
              <w:rPr>
                <w:rFonts w:ascii="Times New Roman" w:hAnsi="Times New Roman" w:cs="Times New Roman"/>
                <w:b/>
                <w:color w:val="000000" w:themeColor="text1"/>
                <w:lang w:val="pl-PL"/>
              </w:rPr>
              <w:t xml:space="preserve"> – </w:t>
            </w:r>
            <w:proofErr w:type="spellStart"/>
            <w:r w:rsidR="003960A4" w:rsidRPr="00880E3D">
              <w:rPr>
                <w:rFonts w:ascii="Times New Roman" w:hAnsi="Times New Roman" w:cs="Times New Roman"/>
                <w:b/>
                <w:color w:val="000000" w:themeColor="text1"/>
                <w:lang w:val="pl-PL"/>
              </w:rPr>
              <w:t>Damborice</w:t>
            </w:r>
            <w:proofErr w:type="spellEnd"/>
            <w:r w:rsidR="003960A4" w:rsidRPr="00880E3D">
              <w:rPr>
                <w:rFonts w:ascii="Times New Roman" w:hAnsi="Times New Roman" w:cs="Times New Roman"/>
                <w:b/>
                <w:color w:val="000000" w:themeColor="text1"/>
                <w:lang w:val="pl-PL"/>
              </w:rPr>
              <w:t>**</w:t>
            </w:r>
            <w:r w:rsidR="005C7334" w:rsidRPr="00880E3D">
              <w:rPr>
                <w:rFonts w:ascii="Times New Roman" w:hAnsi="Times New Roman" w:cs="Times New Roman"/>
                <w:b/>
                <w:color w:val="000000" w:themeColor="text1"/>
                <w:lang w:val="pl-PL"/>
              </w:rPr>
              <w:t>*</w:t>
            </w:r>
          </w:p>
        </w:tc>
        <w:tc>
          <w:tcPr>
            <w:tcW w:w="2653" w:type="dxa"/>
          </w:tcPr>
          <w:p w14:paraId="2CCD6139"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0,45</w:t>
            </w:r>
          </w:p>
        </w:tc>
      </w:tr>
      <w:tr w:rsidR="00101159" w:rsidRPr="00880E3D" w14:paraId="0D618EAD" w14:textId="77777777" w:rsidTr="00101159">
        <w:trPr>
          <w:jc w:val="center"/>
        </w:trPr>
        <w:tc>
          <w:tcPr>
            <w:tcW w:w="3242" w:type="dxa"/>
          </w:tcPr>
          <w:p w14:paraId="4B5B2C81" w14:textId="77777777" w:rsidR="003960A4" w:rsidRPr="00880E3D" w:rsidRDefault="003960A4"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 xml:space="preserve">Austria – </w:t>
            </w:r>
            <w:proofErr w:type="spellStart"/>
            <w:r w:rsidRPr="00880E3D">
              <w:rPr>
                <w:rFonts w:ascii="Times New Roman" w:hAnsi="Times New Roman" w:cs="Times New Roman"/>
                <w:b/>
                <w:color w:val="000000" w:themeColor="text1"/>
                <w:lang w:val="pl-PL"/>
              </w:rPr>
              <w:t>Haidach</w:t>
            </w:r>
            <w:proofErr w:type="spellEnd"/>
          </w:p>
        </w:tc>
        <w:tc>
          <w:tcPr>
            <w:tcW w:w="2653" w:type="dxa"/>
          </w:tcPr>
          <w:p w14:paraId="03C73C50"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2,64</w:t>
            </w:r>
          </w:p>
        </w:tc>
      </w:tr>
      <w:tr w:rsidR="00101159" w:rsidRPr="00880E3D" w14:paraId="7E424B70" w14:textId="77777777" w:rsidTr="00101159">
        <w:trPr>
          <w:jc w:val="center"/>
        </w:trPr>
        <w:tc>
          <w:tcPr>
            <w:tcW w:w="3242" w:type="dxa"/>
          </w:tcPr>
          <w:p w14:paraId="72AB2C81" w14:textId="77777777" w:rsidR="003960A4" w:rsidRPr="00880E3D" w:rsidRDefault="00C02958"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Holandia</w:t>
            </w:r>
            <w:r w:rsidR="003960A4" w:rsidRPr="00880E3D">
              <w:rPr>
                <w:rFonts w:ascii="Times New Roman" w:hAnsi="Times New Roman" w:cs="Times New Roman"/>
                <w:b/>
                <w:color w:val="000000" w:themeColor="text1"/>
                <w:lang w:val="pl-PL"/>
              </w:rPr>
              <w:t xml:space="preserve"> – </w:t>
            </w:r>
            <w:proofErr w:type="spellStart"/>
            <w:r w:rsidR="003960A4" w:rsidRPr="00880E3D">
              <w:rPr>
                <w:rFonts w:ascii="Times New Roman" w:hAnsi="Times New Roman" w:cs="Times New Roman"/>
                <w:b/>
                <w:color w:val="000000" w:themeColor="text1"/>
                <w:lang w:val="pl-PL"/>
              </w:rPr>
              <w:t>Bergermeer</w:t>
            </w:r>
            <w:proofErr w:type="spellEnd"/>
            <w:r w:rsidR="003960A4" w:rsidRPr="00880E3D">
              <w:rPr>
                <w:rFonts w:ascii="Times New Roman" w:hAnsi="Times New Roman" w:cs="Times New Roman"/>
                <w:b/>
                <w:color w:val="000000" w:themeColor="text1"/>
                <w:lang w:val="pl-PL"/>
              </w:rPr>
              <w:t>***</w:t>
            </w:r>
            <w:r w:rsidR="005C7334" w:rsidRPr="00880E3D">
              <w:rPr>
                <w:rFonts w:ascii="Times New Roman" w:hAnsi="Times New Roman" w:cs="Times New Roman"/>
                <w:b/>
                <w:color w:val="000000" w:themeColor="text1"/>
                <w:lang w:val="pl-PL"/>
              </w:rPr>
              <w:t>*</w:t>
            </w:r>
          </w:p>
        </w:tc>
        <w:tc>
          <w:tcPr>
            <w:tcW w:w="2653" w:type="dxa"/>
          </w:tcPr>
          <w:p w14:paraId="2BD750C4"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1,9</w:t>
            </w:r>
          </w:p>
        </w:tc>
      </w:tr>
      <w:tr w:rsidR="00101159" w:rsidRPr="00880E3D" w14:paraId="382A070C" w14:textId="77777777" w:rsidTr="00101159">
        <w:trPr>
          <w:trHeight w:val="223"/>
          <w:jc w:val="center"/>
        </w:trPr>
        <w:tc>
          <w:tcPr>
            <w:tcW w:w="3242" w:type="dxa"/>
          </w:tcPr>
          <w:p w14:paraId="5054F887" w14:textId="77777777" w:rsidR="003960A4" w:rsidRPr="00880E3D" w:rsidRDefault="003960A4" w:rsidP="00C802F7">
            <w:pPr>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 xml:space="preserve">Serbia – </w:t>
            </w:r>
            <w:proofErr w:type="spellStart"/>
            <w:r w:rsidRPr="00880E3D">
              <w:rPr>
                <w:rFonts w:ascii="Times New Roman" w:hAnsi="Times New Roman" w:cs="Times New Roman"/>
                <w:b/>
                <w:color w:val="000000" w:themeColor="text1"/>
                <w:lang w:val="pl-PL"/>
              </w:rPr>
              <w:t>BanatskiDvor</w:t>
            </w:r>
            <w:proofErr w:type="spellEnd"/>
            <w:r w:rsidRPr="00880E3D">
              <w:rPr>
                <w:rFonts w:ascii="Times New Roman" w:hAnsi="Times New Roman" w:cs="Times New Roman"/>
                <w:b/>
                <w:color w:val="000000" w:themeColor="text1"/>
                <w:lang w:val="pl-PL"/>
              </w:rPr>
              <w:t>****</w:t>
            </w:r>
            <w:r w:rsidR="005C7334" w:rsidRPr="00880E3D">
              <w:rPr>
                <w:rFonts w:ascii="Times New Roman" w:hAnsi="Times New Roman" w:cs="Times New Roman"/>
                <w:b/>
                <w:color w:val="000000" w:themeColor="text1"/>
                <w:lang w:val="pl-PL"/>
              </w:rPr>
              <w:t>*</w:t>
            </w:r>
          </w:p>
        </w:tc>
        <w:tc>
          <w:tcPr>
            <w:tcW w:w="2653" w:type="dxa"/>
          </w:tcPr>
          <w:p w14:paraId="66CF4229" w14:textId="77777777" w:rsidR="003960A4" w:rsidRPr="00880E3D" w:rsidRDefault="003960A4" w:rsidP="00C802F7">
            <w:pPr>
              <w:jc w:val="center"/>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0,45</w:t>
            </w:r>
          </w:p>
        </w:tc>
      </w:tr>
    </w:tbl>
    <w:p w14:paraId="3F5D1D45" w14:textId="41BF4886" w:rsidR="00BB7DDB" w:rsidRPr="00A2201D" w:rsidRDefault="001B50E2" w:rsidP="00C802F7">
      <w:pPr>
        <w:jc w:val="both"/>
        <w:rPr>
          <w:rFonts w:ascii="Times New Roman" w:hAnsi="Times New Roman" w:cs="Times New Roman"/>
          <w:color w:val="000000" w:themeColor="text1"/>
          <w:lang w:val="pl-PL"/>
        </w:rPr>
      </w:pPr>
      <w:r w:rsidRPr="00A2201D">
        <w:rPr>
          <w:rFonts w:ascii="Times New Roman" w:hAnsi="Times New Roman" w:cs="Times New Roman"/>
          <w:color w:val="000000" w:themeColor="text1"/>
          <w:lang w:val="pl-PL"/>
        </w:rPr>
        <w:t>Źródło</w:t>
      </w:r>
      <w:r w:rsidR="00BB7DDB" w:rsidRPr="00A2201D">
        <w:rPr>
          <w:rFonts w:ascii="Times New Roman" w:hAnsi="Times New Roman" w:cs="Times New Roman"/>
          <w:color w:val="000000" w:themeColor="text1"/>
          <w:lang w:val="pl-PL"/>
        </w:rPr>
        <w:t xml:space="preserve">: Gazprom, </w:t>
      </w:r>
      <w:r w:rsidRPr="00A2201D">
        <w:rPr>
          <w:rFonts w:ascii="Times New Roman" w:hAnsi="Times New Roman" w:cs="Times New Roman"/>
          <w:b/>
          <w:color w:val="000000" w:themeColor="text1"/>
          <w:lang w:val="pl-PL"/>
        </w:rPr>
        <w:t>Analiza</w:t>
      </w:r>
      <w:r w:rsidR="00BB7DDB" w:rsidRPr="00A2201D">
        <w:rPr>
          <w:rFonts w:ascii="Times New Roman" w:hAnsi="Times New Roman" w:cs="Times New Roman"/>
          <w:color w:val="000000" w:themeColor="text1"/>
          <w:lang w:val="pl-PL"/>
        </w:rPr>
        <w:t>: Instytut Studiów Energetycznych</w:t>
      </w:r>
      <w:r w:rsidR="00101159" w:rsidRPr="00A2201D">
        <w:rPr>
          <w:rFonts w:ascii="Times New Roman" w:hAnsi="Times New Roman" w:cs="Times New Roman"/>
          <w:color w:val="000000" w:themeColor="text1"/>
          <w:lang w:val="pl-PL"/>
        </w:rPr>
        <w:t>, Wydział Wiertnictwa, Nafty i Gazu AGH</w:t>
      </w:r>
    </w:p>
    <w:p w14:paraId="7238A599" w14:textId="77777777" w:rsidR="00A35E93" w:rsidRPr="00880E3D" w:rsidRDefault="00A35E93" w:rsidP="00C802F7">
      <w:pPr>
        <w:jc w:val="both"/>
        <w:rPr>
          <w:rFonts w:ascii="Times New Roman" w:hAnsi="Times New Roman" w:cs="Times New Roman"/>
          <w:color w:val="000000" w:themeColor="text1"/>
          <w:lang w:val="pl-PL"/>
        </w:rPr>
      </w:pPr>
    </w:p>
    <w:p w14:paraId="0235CE01" w14:textId="77777777" w:rsidR="00C720DD" w:rsidRPr="00880E3D" w:rsidRDefault="00C720D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 </w:t>
      </w:r>
      <w:r w:rsidR="001B50E2" w:rsidRPr="00880E3D">
        <w:rPr>
          <w:rFonts w:ascii="Times New Roman" w:hAnsi="Times New Roman" w:cs="Times New Roman"/>
          <w:color w:val="000000" w:themeColor="text1"/>
          <w:lang w:val="pl-PL"/>
        </w:rPr>
        <w:t xml:space="preserve">Gazprom jest zwykle właścicielem części całkowitej </w:t>
      </w:r>
      <w:r w:rsidR="005B12B8" w:rsidRPr="00880E3D">
        <w:rPr>
          <w:rFonts w:ascii="Times New Roman" w:hAnsi="Times New Roman" w:cs="Times New Roman"/>
          <w:color w:val="000000" w:themeColor="text1"/>
          <w:lang w:val="pl-PL"/>
        </w:rPr>
        <w:t>objętości</w:t>
      </w:r>
      <w:r w:rsidR="00FE7C75" w:rsidRPr="00880E3D">
        <w:rPr>
          <w:rFonts w:ascii="Times New Roman" w:hAnsi="Times New Roman" w:cs="Times New Roman"/>
          <w:color w:val="000000" w:themeColor="text1"/>
          <w:lang w:val="pl-PL"/>
        </w:rPr>
        <w:t>.</w:t>
      </w:r>
    </w:p>
    <w:p w14:paraId="652CB3BC" w14:textId="77777777" w:rsidR="003960A4" w:rsidRPr="00880E3D" w:rsidRDefault="003960A4"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w:t>
      </w:r>
      <w:r w:rsidR="00C720DD" w:rsidRPr="00880E3D">
        <w:rPr>
          <w:rFonts w:ascii="Times New Roman" w:hAnsi="Times New Roman" w:cs="Times New Roman"/>
          <w:color w:val="000000" w:themeColor="text1"/>
          <w:lang w:val="pl-PL"/>
        </w:rPr>
        <w:t xml:space="preserve">* </w:t>
      </w:r>
      <w:r w:rsidR="001B50E2" w:rsidRPr="00880E3D">
        <w:rPr>
          <w:rFonts w:ascii="Times New Roman" w:hAnsi="Times New Roman" w:cs="Times New Roman"/>
          <w:color w:val="000000" w:themeColor="text1"/>
          <w:lang w:val="pl-PL"/>
        </w:rPr>
        <w:t>Jeszcze nie oddany</w:t>
      </w:r>
      <w:r w:rsidR="00FE7C75" w:rsidRPr="00880E3D">
        <w:rPr>
          <w:rFonts w:ascii="Times New Roman" w:hAnsi="Times New Roman" w:cs="Times New Roman"/>
          <w:color w:val="000000" w:themeColor="text1"/>
          <w:lang w:val="pl-PL"/>
        </w:rPr>
        <w:t>.</w:t>
      </w:r>
    </w:p>
    <w:p w14:paraId="7EF8160D" w14:textId="77777777" w:rsidR="003960A4" w:rsidRPr="00880E3D" w:rsidRDefault="003960A4"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w:t>
      </w:r>
      <w:r w:rsidR="00C720DD" w:rsidRPr="00880E3D">
        <w:rPr>
          <w:rFonts w:ascii="Times New Roman" w:hAnsi="Times New Roman" w:cs="Times New Roman"/>
          <w:color w:val="000000" w:themeColor="text1"/>
          <w:lang w:val="pl-PL"/>
        </w:rPr>
        <w:t>*</w:t>
      </w:r>
      <w:r w:rsidR="001B50E2" w:rsidRPr="00880E3D">
        <w:rPr>
          <w:rFonts w:ascii="Times New Roman" w:hAnsi="Times New Roman" w:cs="Times New Roman"/>
          <w:color w:val="000000" w:themeColor="text1"/>
          <w:lang w:val="pl-PL"/>
        </w:rPr>
        <w:t xml:space="preserve">Projekt ma na celu zapewnienie </w:t>
      </w:r>
      <w:r w:rsidR="005B12B8" w:rsidRPr="00880E3D">
        <w:rPr>
          <w:rFonts w:ascii="Times New Roman" w:hAnsi="Times New Roman" w:cs="Times New Roman"/>
          <w:color w:val="000000" w:themeColor="text1"/>
          <w:lang w:val="pl-PL"/>
        </w:rPr>
        <w:t>dostaw rosyjskiego gazu przez</w:t>
      </w:r>
      <w:r w:rsidR="001B50E2" w:rsidRPr="00880E3D">
        <w:rPr>
          <w:rFonts w:ascii="Times New Roman" w:hAnsi="Times New Roman" w:cs="Times New Roman"/>
          <w:color w:val="000000" w:themeColor="text1"/>
          <w:lang w:val="pl-PL"/>
        </w:rPr>
        <w:t xml:space="preserve"> gazociąg </w:t>
      </w:r>
      <w:proofErr w:type="spellStart"/>
      <w:r w:rsidR="001B50E2" w:rsidRPr="00880E3D">
        <w:rPr>
          <w:rFonts w:ascii="Times New Roman" w:hAnsi="Times New Roman" w:cs="Times New Roman"/>
          <w:color w:val="000000" w:themeColor="text1"/>
          <w:lang w:val="pl-PL"/>
        </w:rPr>
        <w:t>NordStream</w:t>
      </w:r>
      <w:proofErr w:type="spellEnd"/>
      <w:r w:rsidR="001B50E2" w:rsidRPr="00880E3D">
        <w:rPr>
          <w:rFonts w:ascii="Times New Roman" w:hAnsi="Times New Roman" w:cs="Times New Roman"/>
          <w:color w:val="000000" w:themeColor="text1"/>
          <w:lang w:val="pl-PL"/>
        </w:rPr>
        <w:t xml:space="preserve"> i </w:t>
      </w:r>
      <w:r w:rsidR="005B12B8" w:rsidRPr="00880E3D">
        <w:rPr>
          <w:rFonts w:ascii="Times New Roman" w:hAnsi="Times New Roman" w:cs="Times New Roman"/>
          <w:color w:val="000000" w:themeColor="text1"/>
          <w:lang w:val="pl-PL"/>
        </w:rPr>
        <w:t>gazociąg</w:t>
      </w:r>
      <w:r w:rsidR="001B50E2" w:rsidRPr="00880E3D">
        <w:rPr>
          <w:rFonts w:ascii="Times New Roman" w:hAnsi="Times New Roman" w:cs="Times New Roman"/>
          <w:color w:val="000000" w:themeColor="text1"/>
          <w:lang w:val="pl-PL"/>
        </w:rPr>
        <w:t xml:space="preserve"> OPAL</w:t>
      </w:r>
      <w:r w:rsidR="00FE7C75" w:rsidRPr="00880E3D">
        <w:rPr>
          <w:rFonts w:ascii="Times New Roman" w:hAnsi="Times New Roman" w:cs="Times New Roman"/>
          <w:color w:val="000000" w:themeColor="text1"/>
          <w:lang w:val="pl-PL"/>
        </w:rPr>
        <w:t>.</w:t>
      </w:r>
    </w:p>
    <w:p w14:paraId="0E72F101" w14:textId="77777777" w:rsidR="003960A4" w:rsidRPr="00880E3D" w:rsidRDefault="003960A4"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w:t>
      </w:r>
      <w:r w:rsidR="00C720DD" w:rsidRPr="00880E3D">
        <w:rPr>
          <w:rFonts w:ascii="Times New Roman" w:hAnsi="Times New Roman" w:cs="Times New Roman"/>
          <w:color w:val="000000" w:themeColor="text1"/>
          <w:lang w:val="pl-PL"/>
        </w:rPr>
        <w:t>*</w:t>
      </w:r>
      <w:r w:rsidR="005B12B8" w:rsidRPr="00880E3D">
        <w:rPr>
          <w:rFonts w:ascii="Times New Roman" w:hAnsi="Times New Roman" w:cs="Times New Roman"/>
          <w:color w:val="000000" w:themeColor="text1"/>
          <w:lang w:val="pl-PL"/>
        </w:rPr>
        <w:t>Gazprom zarezerwował 1,9 mld m</w:t>
      </w:r>
      <w:r w:rsidR="005B12B8" w:rsidRPr="00880E3D">
        <w:rPr>
          <w:rFonts w:ascii="Times New Roman" w:hAnsi="Times New Roman" w:cs="Times New Roman"/>
          <w:color w:val="000000" w:themeColor="text1"/>
          <w:vertAlign w:val="superscript"/>
          <w:lang w:val="pl-PL"/>
        </w:rPr>
        <w:t>3</w:t>
      </w:r>
      <w:r w:rsidR="005B12B8" w:rsidRPr="00880E3D">
        <w:rPr>
          <w:rFonts w:ascii="Times New Roman" w:hAnsi="Times New Roman" w:cs="Times New Roman"/>
          <w:color w:val="000000" w:themeColor="text1"/>
          <w:lang w:val="pl-PL"/>
        </w:rPr>
        <w:t xml:space="preserve"> z całej dostępnej mocy</w:t>
      </w:r>
      <w:r w:rsidR="00FE7C75" w:rsidRPr="00880E3D">
        <w:rPr>
          <w:rFonts w:ascii="Times New Roman" w:hAnsi="Times New Roman" w:cs="Times New Roman"/>
          <w:color w:val="000000" w:themeColor="text1"/>
          <w:lang w:val="pl-PL"/>
        </w:rPr>
        <w:t>.</w:t>
      </w:r>
    </w:p>
    <w:p w14:paraId="6A9465A3" w14:textId="77777777" w:rsidR="003960A4" w:rsidRPr="00880E3D" w:rsidRDefault="003960A4"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w:t>
      </w:r>
      <w:r w:rsidR="00C720DD" w:rsidRPr="00880E3D">
        <w:rPr>
          <w:rFonts w:ascii="Times New Roman" w:hAnsi="Times New Roman" w:cs="Times New Roman"/>
          <w:color w:val="000000" w:themeColor="text1"/>
          <w:lang w:val="pl-PL"/>
        </w:rPr>
        <w:t>*</w:t>
      </w:r>
      <w:r w:rsidR="005B12B8" w:rsidRPr="00880E3D">
        <w:rPr>
          <w:rFonts w:ascii="Times New Roman" w:hAnsi="Times New Roman" w:cs="Times New Roman"/>
          <w:color w:val="000000" w:themeColor="text1"/>
          <w:lang w:val="pl-PL"/>
        </w:rPr>
        <w:t xml:space="preserve">Planowana rozbudowa do </w:t>
      </w:r>
      <w:r w:rsidRPr="00880E3D">
        <w:rPr>
          <w:rFonts w:ascii="Times New Roman" w:hAnsi="Times New Roman" w:cs="Times New Roman"/>
          <w:color w:val="000000" w:themeColor="text1"/>
          <w:lang w:val="pl-PL"/>
        </w:rPr>
        <w:t xml:space="preserve">1 </w:t>
      </w:r>
      <w:r w:rsidR="005B12B8" w:rsidRPr="00880E3D">
        <w:rPr>
          <w:rFonts w:ascii="Times New Roman" w:hAnsi="Times New Roman" w:cs="Times New Roman"/>
          <w:color w:val="000000" w:themeColor="text1"/>
          <w:lang w:val="pl-PL"/>
        </w:rPr>
        <w:t>mld m</w:t>
      </w:r>
      <w:r w:rsidR="005B12B8" w:rsidRPr="00880E3D">
        <w:rPr>
          <w:rFonts w:ascii="Times New Roman" w:hAnsi="Times New Roman" w:cs="Times New Roman"/>
          <w:color w:val="000000" w:themeColor="text1"/>
          <w:vertAlign w:val="superscript"/>
          <w:lang w:val="pl-PL"/>
        </w:rPr>
        <w:t>3</w:t>
      </w:r>
      <w:r w:rsidR="00FE7C75" w:rsidRPr="00880E3D">
        <w:rPr>
          <w:rFonts w:ascii="Times New Roman" w:hAnsi="Times New Roman" w:cs="Times New Roman"/>
          <w:color w:val="000000" w:themeColor="text1"/>
          <w:vertAlign w:val="superscript"/>
          <w:lang w:val="pl-PL"/>
        </w:rPr>
        <w:t>.</w:t>
      </w:r>
    </w:p>
    <w:p w14:paraId="5A0C19D8" w14:textId="77777777" w:rsidR="003960A4" w:rsidRPr="00880E3D" w:rsidRDefault="00BB7DDB" w:rsidP="00C802F7">
      <w:pPr>
        <w:tabs>
          <w:tab w:val="left" w:pos="5490"/>
        </w:tabs>
        <w:rPr>
          <w:rFonts w:ascii="Times New Roman" w:hAnsi="Times New Roman" w:cs="Times New Roman"/>
          <w:b/>
          <w:color w:val="000000" w:themeColor="text1"/>
          <w:lang w:val="pl-PL"/>
        </w:rPr>
      </w:pPr>
      <w:r w:rsidRPr="00880E3D">
        <w:rPr>
          <w:rFonts w:ascii="Times New Roman" w:hAnsi="Times New Roman" w:cs="Times New Roman"/>
          <w:b/>
          <w:color w:val="000000" w:themeColor="text1"/>
          <w:lang w:val="pl-PL"/>
        </w:rPr>
        <w:tab/>
      </w:r>
    </w:p>
    <w:p w14:paraId="1D48686F" w14:textId="469D6F8B" w:rsidR="00C720DD" w:rsidRPr="00880E3D" w:rsidRDefault="00C720D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Według danych Gas </w:t>
      </w:r>
      <w:proofErr w:type="spellStart"/>
      <w:r w:rsidRPr="00880E3D">
        <w:rPr>
          <w:rFonts w:ascii="Times New Roman" w:hAnsi="Times New Roman" w:cs="Times New Roman"/>
          <w:color w:val="000000" w:themeColor="text1"/>
          <w:lang w:val="pl-PL"/>
        </w:rPr>
        <w:t>Infrastructure</w:t>
      </w:r>
      <w:proofErr w:type="spellEnd"/>
      <w:r w:rsidRPr="00880E3D">
        <w:rPr>
          <w:rFonts w:ascii="Times New Roman" w:hAnsi="Times New Roman" w:cs="Times New Roman"/>
          <w:color w:val="000000" w:themeColor="text1"/>
          <w:lang w:val="pl-PL"/>
        </w:rPr>
        <w:t xml:space="preserve"> Europe, kraje członkowskie</w:t>
      </w:r>
      <w:r w:rsidR="00EB3741" w:rsidRPr="00880E3D">
        <w:rPr>
          <w:rFonts w:ascii="Times New Roman" w:hAnsi="Times New Roman" w:cs="Times New Roman"/>
          <w:color w:val="000000" w:themeColor="text1"/>
          <w:lang w:val="pl-PL"/>
        </w:rPr>
        <w:t xml:space="preserve"> na koniec 2015r. </w:t>
      </w:r>
      <w:r w:rsidRPr="00880E3D">
        <w:rPr>
          <w:rFonts w:ascii="Times New Roman" w:hAnsi="Times New Roman" w:cs="Times New Roman"/>
          <w:color w:val="000000" w:themeColor="text1"/>
          <w:lang w:val="pl-PL"/>
        </w:rPr>
        <w:t>dysponują mocami magazynowania gazu ziemnego na poziomie około 93,04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 Ukraina dysponuje mocami na poziomie 30,9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 Gazprom</w:t>
      </w:r>
      <w:r w:rsidR="000E1893" w:rsidRPr="00880E3D">
        <w:rPr>
          <w:rFonts w:ascii="Times New Roman" w:hAnsi="Times New Roman" w:cs="Times New Roman"/>
          <w:color w:val="000000" w:themeColor="text1"/>
          <w:lang w:val="pl-PL"/>
        </w:rPr>
        <w:t xml:space="preserve"> (Tab.5</w:t>
      </w:r>
      <w:r w:rsidR="0069701C"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dysponuje dziś około 5-6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 xml:space="preserve">, </w:t>
      </w:r>
      <w:r w:rsidR="003D2544" w:rsidRPr="00880E3D">
        <w:rPr>
          <w:rFonts w:ascii="Times New Roman" w:hAnsi="Times New Roman" w:cs="Times New Roman"/>
          <w:color w:val="000000" w:themeColor="text1"/>
          <w:lang w:val="pl-PL"/>
        </w:rPr>
        <w:br/>
      </w:r>
      <w:r w:rsidRPr="00880E3D">
        <w:rPr>
          <w:rFonts w:ascii="Times New Roman" w:hAnsi="Times New Roman" w:cs="Times New Roman"/>
          <w:color w:val="000000" w:themeColor="text1"/>
          <w:lang w:val="pl-PL"/>
        </w:rPr>
        <w:t xml:space="preserve">a </w:t>
      </w:r>
      <w:r w:rsidR="00FE7C75" w:rsidRPr="00880E3D">
        <w:rPr>
          <w:rFonts w:ascii="Times New Roman" w:hAnsi="Times New Roman" w:cs="Times New Roman"/>
          <w:color w:val="000000" w:themeColor="text1"/>
          <w:lang w:val="pl-PL"/>
        </w:rPr>
        <w:t xml:space="preserve">w </w:t>
      </w:r>
      <w:r w:rsidR="005C7334" w:rsidRPr="00880E3D">
        <w:rPr>
          <w:rFonts w:ascii="Times New Roman" w:hAnsi="Times New Roman" w:cs="Times New Roman"/>
          <w:color w:val="000000" w:themeColor="text1"/>
          <w:lang w:val="pl-PL"/>
        </w:rPr>
        <w:t>niedalekiej</w:t>
      </w:r>
      <w:r w:rsidRPr="00880E3D">
        <w:rPr>
          <w:rFonts w:ascii="Times New Roman" w:hAnsi="Times New Roman" w:cs="Times New Roman"/>
          <w:color w:val="000000" w:themeColor="text1"/>
          <w:lang w:val="pl-PL"/>
        </w:rPr>
        <w:t xml:space="preserve"> przyszłości jego moce mogą </w:t>
      </w:r>
      <w:r w:rsidR="005C7334" w:rsidRPr="00880E3D">
        <w:rPr>
          <w:rFonts w:ascii="Times New Roman" w:hAnsi="Times New Roman" w:cs="Times New Roman"/>
          <w:color w:val="000000" w:themeColor="text1"/>
          <w:lang w:val="pl-PL"/>
        </w:rPr>
        <w:t>osiągnąć</w:t>
      </w:r>
      <w:r w:rsidR="00101159" w:rsidRPr="00880E3D">
        <w:rPr>
          <w:rFonts w:ascii="Times New Roman" w:hAnsi="Times New Roman" w:cs="Times New Roman"/>
          <w:color w:val="000000" w:themeColor="text1"/>
          <w:lang w:val="pl-PL"/>
        </w:rPr>
        <w:t xml:space="preserve"> w Europie</w:t>
      </w:r>
      <w:r w:rsidRPr="00880E3D">
        <w:rPr>
          <w:rFonts w:ascii="Times New Roman" w:hAnsi="Times New Roman" w:cs="Times New Roman"/>
          <w:color w:val="000000" w:themeColor="text1"/>
          <w:lang w:val="pl-PL"/>
        </w:rPr>
        <w:t xml:space="preserve"> nawet 12,5 mld m</w:t>
      </w:r>
      <w:r w:rsidRPr="00880E3D">
        <w:rPr>
          <w:rFonts w:ascii="Times New Roman" w:hAnsi="Times New Roman" w:cs="Times New Roman"/>
          <w:color w:val="000000" w:themeColor="text1"/>
          <w:vertAlign w:val="superscript"/>
          <w:lang w:val="pl-PL"/>
        </w:rPr>
        <w:t>3</w:t>
      </w:r>
      <w:r w:rsidR="00101159"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t>(13,5 mld m</w:t>
      </w:r>
      <w:r w:rsidRPr="00880E3D">
        <w:rPr>
          <w:rFonts w:ascii="Times New Roman" w:hAnsi="Times New Roman" w:cs="Times New Roman"/>
          <w:color w:val="000000" w:themeColor="text1"/>
          <w:vertAlign w:val="superscript"/>
          <w:lang w:val="pl-PL"/>
        </w:rPr>
        <w:t>3</w:t>
      </w:r>
      <w:r w:rsidR="00EC22D8" w:rsidRPr="00880E3D">
        <w:rPr>
          <w:rFonts w:ascii="Times New Roman" w:hAnsi="Times New Roman" w:cs="Times New Roman"/>
          <w:color w:val="000000" w:themeColor="text1"/>
          <w:lang w:val="pl-PL"/>
        </w:rPr>
        <w:t xml:space="preserve"> biorąc pod uwagę Serbię</w:t>
      </w:r>
      <w:r w:rsidRPr="00880E3D">
        <w:rPr>
          <w:rFonts w:ascii="Times New Roman" w:hAnsi="Times New Roman" w:cs="Times New Roman"/>
          <w:color w:val="000000" w:themeColor="text1"/>
          <w:lang w:val="pl-PL"/>
        </w:rPr>
        <w:t>).</w:t>
      </w:r>
    </w:p>
    <w:p w14:paraId="7DDB328D" w14:textId="77777777" w:rsidR="00A35E93" w:rsidRPr="00880E3D" w:rsidRDefault="00A35E93" w:rsidP="00C802F7">
      <w:pPr>
        <w:tabs>
          <w:tab w:val="left" w:pos="5490"/>
        </w:tabs>
        <w:rPr>
          <w:rFonts w:ascii="Times New Roman" w:hAnsi="Times New Roman" w:cs="Times New Roman"/>
          <w:b/>
          <w:color w:val="000000" w:themeColor="text1"/>
          <w:lang w:val="pl-PL"/>
        </w:rPr>
      </w:pPr>
    </w:p>
    <w:p w14:paraId="5D2F4F52" w14:textId="77777777" w:rsidR="00D0751B" w:rsidRPr="00880E3D" w:rsidRDefault="00D0751B" w:rsidP="00731C03">
      <w:pPr>
        <w:pStyle w:val="Nagwek2"/>
        <w:rPr>
          <w:rFonts w:ascii="Times New Roman" w:hAnsi="Times New Roman" w:cs="Times New Roman"/>
          <w:sz w:val="24"/>
          <w:szCs w:val="24"/>
        </w:rPr>
      </w:pPr>
      <w:bookmarkStart w:id="6" w:name="_Toc445985848"/>
      <w:r w:rsidRPr="00880E3D">
        <w:rPr>
          <w:rFonts w:ascii="Times New Roman" w:hAnsi="Times New Roman" w:cs="Times New Roman"/>
          <w:sz w:val="24"/>
          <w:szCs w:val="24"/>
        </w:rPr>
        <w:t>Azjatyckie plany rozwoju</w:t>
      </w:r>
      <w:bookmarkEnd w:id="6"/>
    </w:p>
    <w:p w14:paraId="3849A0A4" w14:textId="77777777" w:rsidR="00D45F39" w:rsidRPr="00880E3D" w:rsidRDefault="00D45F39"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Jedną z odpowiedzi Rosji na strategie krajów Europy dotyczących dywersyfikacji źródeł dostaw gazu do Europy jest </w:t>
      </w:r>
      <w:r w:rsidR="004B4795" w:rsidRPr="00880E3D">
        <w:rPr>
          <w:rFonts w:ascii="Times New Roman" w:hAnsi="Times New Roman" w:cs="Times New Roman"/>
          <w:color w:val="000000" w:themeColor="text1"/>
          <w:lang w:val="pl-PL"/>
        </w:rPr>
        <w:t>polityka</w:t>
      </w:r>
      <w:r w:rsidR="00A35E93" w:rsidRPr="00880E3D">
        <w:rPr>
          <w:rFonts w:ascii="Times New Roman" w:hAnsi="Times New Roman" w:cs="Times New Roman"/>
          <w:color w:val="000000" w:themeColor="text1"/>
          <w:lang w:val="pl-PL"/>
        </w:rPr>
        <w:t xml:space="preserve"> rozwoju relacji gazowych z Dalekim W</w:t>
      </w:r>
      <w:r w:rsidRPr="00880E3D">
        <w:rPr>
          <w:rFonts w:ascii="Times New Roman" w:hAnsi="Times New Roman" w:cs="Times New Roman"/>
          <w:color w:val="000000" w:themeColor="text1"/>
          <w:lang w:val="pl-PL"/>
        </w:rPr>
        <w:t xml:space="preserve">schodem, </w:t>
      </w:r>
      <w:r w:rsidR="003D2544" w:rsidRPr="00880E3D">
        <w:rPr>
          <w:rFonts w:ascii="Times New Roman" w:hAnsi="Times New Roman" w:cs="Times New Roman"/>
          <w:color w:val="000000" w:themeColor="text1"/>
          <w:lang w:val="pl-PL"/>
        </w:rPr>
        <w:br/>
      </w:r>
      <w:r w:rsidRPr="00880E3D">
        <w:rPr>
          <w:rFonts w:ascii="Times New Roman" w:hAnsi="Times New Roman" w:cs="Times New Roman"/>
          <w:color w:val="000000" w:themeColor="text1"/>
          <w:lang w:val="pl-PL"/>
        </w:rPr>
        <w:t xml:space="preserve">a dokładniej z Chinami. Już w 2009 roku, Gazprom podpisał pierwsze porozumienie z China </w:t>
      </w:r>
      <w:proofErr w:type="spellStart"/>
      <w:r w:rsidRPr="00880E3D">
        <w:rPr>
          <w:rFonts w:ascii="Times New Roman" w:hAnsi="Times New Roman" w:cs="Times New Roman"/>
          <w:color w:val="000000" w:themeColor="text1"/>
          <w:lang w:val="pl-PL"/>
        </w:rPr>
        <w:t>National</w:t>
      </w:r>
      <w:proofErr w:type="spellEnd"/>
      <w:r w:rsidRPr="00880E3D">
        <w:rPr>
          <w:rFonts w:ascii="Times New Roman" w:hAnsi="Times New Roman" w:cs="Times New Roman"/>
          <w:color w:val="000000" w:themeColor="text1"/>
          <w:lang w:val="pl-PL"/>
        </w:rPr>
        <w:t xml:space="preserve"> Petroleum Corporation (CNPC) dotyczące </w:t>
      </w:r>
      <w:r w:rsidR="00685090" w:rsidRPr="00880E3D">
        <w:rPr>
          <w:rFonts w:ascii="Times New Roman" w:hAnsi="Times New Roman" w:cs="Times New Roman"/>
          <w:color w:val="000000" w:themeColor="text1"/>
          <w:lang w:val="pl-PL"/>
        </w:rPr>
        <w:t>projektu</w:t>
      </w:r>
      <w:r w:rsidR="00EB3741" w:rsidRPr="00880E3D">
        <w:rPr>
          <w:rFonts w:ascii="Times New Roman" w:hAnsi="Times New Roman" w:cs="Times New Roman"/>
          <w:color w:val="000000" w:themeColor="text1"/>
          <w:lang w:val="pl-PL"/>
        </w:rPr>
        <w:t xml:space="preserve"> </w:t>
      </w:r>
      <w:r w:rsidR="004B4795" w:rsidRPr="00880E3D">
        <w:rPr>
          <w:rFonts w:ascii="Times New Roman" w:hAnsi="Times New Roman" w:cs="Times New Roman"/>
          <w:color w:val="000000" w:themeColor="text1"/>
          <w:lang w:val="pl-PL"/>
        </w:rPr>
        <w:t xml:space="preserve">Power of </w:t>
      </w:r>
      <w:proofErr w:type="spellStart"/>
      <w:r w:rsidR="004B4795" w:rsidRPr="00880E3D">
        <w:rPr>
          <w:rFonts w:ascii="Times New Roman" w:hAnsi="Times New Roman" w:cs="Times New Roman"/>
          <w:color w:val="000000" w:themeColor="text1"/>
          <w:lang w:val="pl-PL"/>
        </w:rPr>
        <w:t>Siberia</w:t>
      </w:r>
      <w:proofErr w:type="spellEnd"/>
      <w:r w:rsidR="0017055B" w:rsidRPr="00880E3D">
        <w:rPr>
          <w:rFonts w:ascii="Times New Roman" w:hAnsi="Times New Roman" w:cs="Times New Roman"/>
          <w:color w:val="000000" w:themeColor="text1"/>
          <w:lang w:val="pl-PL"/>
        </w:rPr>
        <w:t>,</w:t>
      </w:r>
      <w:r w:rsidR="004B4795" w:rsidRPr="00880E3D">
        <w:rPr>
          <w:rFonts w:ascii="Times New Roman" w:hAnsi="Times New Roman" w:cs="Times New Roman"/>
          <w:color w:val="000000" w:themeColor="text1"/>
          <w:lang w:val="pl-PL"/>
        </w:rPr>
        <w:t xml:space="preserve"> który zakłada budowę </w:t>
      </w:r>
      <w:r w:rsidR="00685090" w:rsidRPr="00880E3D">
        <w:rPr>
          <w:rFonts w:ascii="Times New Roman" w:hAnsi="Times New Roman" w:cs="Times New Roman"/>
          <w:color w:val="000000" w:themeColor="text1"/>
          <w:lang w:val="pl-PL"/>
        </w:rPr>
        <w:t>gazociągu</w:t>
      </w:r>
      <w:r w:rsidR="004B4795" w:rsidRPr="00880E3D">
        <w:rPr>
          <w:rFonts w:ascii="Times New Roman" w:hAnsi="Times New Roman" w:cs="Times New Roman"/>
          <w:color w:val="000000" w:themeColor="text1"/>
          <w:lang w:val="pl-PL"/>
        </w:rPr>
        <w:t xml:space="preserve"> o mocy przesyłowej na poziomie 63 mld m</w:t>
      </w:r>
      <w:r w:rsidR="004B4795" w:rsidRPr="00880E3D">
        <w:rPr>
          <w:rFonts w:ascii="Times New Roman" w:hAnsi="Times New Roman" w:cs="Times New Roman"/>
          <w:color w:val="000000" w:themeColor="text1"/>
          <w:vertAlign w:val="superscript"/>
          <w:lang w:val="pl-PL"/>
        </w:rPr>
        <w:t>3</w:t>
      </w:r>
      <w:r w:rsidR="004B4795" w:rsidRPr="00880E3D">
        <w:rPr>
          <w:rFonts w:ascii="Times New Roman" w:hAnsi="Times New Roman" w:cs="Times New Roman"/>
          <w:color w:val="000000" w:themeColor="text1"/>
          <w:lang w:val="pl-PL"/>
        </w:rPr>
        <w:t>.</w:t>
      </w:r>
    </w:p>
    <w:p w14:paraId="7BA4914F" w14:textId="77777777" w:rsidR="004B4795" w:rsidRPr="00880E3D" w:rsidRDefault="004B4795" w:rsidP="00C802F7">
      <w:pPr>
        <w:widowControl w:val="0"/>
        <w:autoSpaceDE w:val="0"/>
        <w:autoSpaceDN w:val="0"/>
        <w:adjustRightInd w:val="0"/>
        <w:jc w:val="both"/>
        <w:rPr>
          <w:rFonts w:ascii="Times New Roman" w:hAnsi="Times New Roman" w:cs="Times New Roman"/>
          <w:color w:val="000000" w:themeColor="text1"/>
          <w:lang w:val="pl-PL"/>
        </w:rPr>
      </w:pPr>
    </w:p>
    <w:p w14:paraId="73678CD1" w14:textId="77777777" w:rsidR="004B4795" w:rsidRPr="00880E3D" w:rsidRDefault="004B4795"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Według informacji podawanych przez Gazprom, 21 maja 2014 roku </w:t>
      </w:r>
      <w:proofErr w:type="spellStart"/>
      <w:r w:rsidRPr="00880E3D">
        <w:rPr>
          <w:rFonts w:ascii="Times New Roman" w:hAnsi="Times New Roman" w:cs="Times New Roman"/>
          <w:color w:val="000000" w:themeColor="text1"/>
          <w:lang w:val="pl-PL"/>
        </w:rPr>
        <w:t>Alexey</w:t>
      </w:r>
      <w:proofErr w:type="spellEnd"/>
      <w:r w:rsidRPr="00880E3D">
        <w:rPr>
          <w:rFonts w:ascii="Times New Roman" w:hAnsi="Times New Roman" w:cs="Times New Roman"/>
          <w:color w:val="000000" w:themeColor="text1"/>
          <w:lang w:val="pl-PL"/>
        </w:rPr>
        <w:t xml:space="preserve"> Miller i </w:t>
      </w:r>
      <w:proofErr w:type="spellStart"/>
      <w:r w:rsidRPr="00880E3D">
        <w:rPr>
          <w:rFonts w:ascii="Times New Roman" w:hAnsi="Times New Roman" w:cs="Times New Roman"/>
          <w:color w:val="000000" w:themeColor="text1"/>
          <w:lang w:val="pl-PL"/>
        </w:rPr>
        <w:t>Zhou</w:t>
      </w:r>
      <w:proofErr w:type="spellEnd"/>
      <w:r w:rsidR="00EB3741"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Jiping</w:t>
      </w:r>
      <w:proofErr w:type="spellEnd"/>
      <w:r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lastRenderedPageBreak/>
        <w:t>podpisali kontrakt na dostawy gazu do Chin. Długoterminowy kontrakt podpisany na 30 lat zakłada dostawy gazu na poziomie 38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/r</w:t>
      </w:r>
      <w:r w:rsidRPr="00880E3D">
        <w:rPr>
          <w:rStyle w:val="Odwoanieprzypisudolnego"/>
          <w:rFonts w:ascii="Times New Roman" w:hAnsi="Times New Roman" w:cs="Times New Roman"/>
          <w:color w:val="000000" w:themeColor="text1"/>
          <w:lang w:val="pl-PL"/>
        </w:rPr>
        <w:footnoteReference w:id="14"/>
      </w:r>
      <w:r w:rsidRPr="00880E3D">
        <w:rPr>
          <w:rFonts w:ascii="Times New Roman" w:hAnsi="Times New Roman" w:cs="Times New Roman"/>
          <w:color w:val="000000" w:themeColor="text1"/>
          <w:lang w:val="pl-PL"/>
        </w:rPr>
        <w:t>.</w:t>
      </w:r>
    </w:p>
    <w:p w14:paraId="66921759" w14:textId="77777777" w:rsidR="004B4795" w:rsidRPr="00880E3D" w:rsidRDefault="004B4795" w:rsidP="00C802F7">
      <w:pPr>
        <w:widowControl w:val="0"/>
        <w:autoSpaceDE w:val="0"/>
        <w:autoSpaceDN w:val="0"/>
        <w:adjustRightInd w:val="0"/>
        <w:jc w:val="both"/>
        <w:rPr>
          <w:rFonts w:ascii="Times New Roman" w:hAnsi="Times New Roman" w:cs="Times New Roman"/>
          <w:color w:val="000000" w:themeColor="text1"/>
          <w:lang w:val="pl-PL"/>
        </w:rPr>
      </w:pPr>
    </w:p>
    <w:p w14:paraId="0D96A10E" w14:textId="71DBE761" w:rsidR="004B4795" w:rsidRPr="00880E3D" w:rsidRDefault="00685090"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W wyniku problemów finansowych spowodowanych przez s</w:t>
      </w:r>
      <w:r w:rsidR="004B4795" w:rsidRPr="00880E3D">
        <w:rPr>
          <w:rFonts w:ascii="Times New Roman" w:hAnsi="Times New Roman" w:cs="Times New Roman"/>
          <w:color w:val="000000" w:themeColor="text1"/>
          <w:lang w:val="pl-PL"/>
        </w:rPr>
        <w:t xml:space="preserve">padki cen ropy naftowej oraz spadki cen gazu ziemnego na świecie </w:t>
      </w:r>
      <w:r w:rsidRPr="00880E3D">
        <w:rPr>
          <w:rFonts w:ascii="Times New Roman" w:hAnsi="Times New Roman" w:cs="Times New Roman"/>
          <w:color w:val="000000" w:themeColor="text1"/>
          <w:lang w:val="pl-PL"/>
        </w:rPr>
        <w:t>projekt jest na razie spowolniony i opóźniony</w:t>
      </w:r>
      <w:r w:rsidR="0075606A" w:rsidRPr="00880E3D">
        <w:rPr>
          <w:rFonts w:ascii="Times New Roman" w:hAnsi="Times New Roman" w:cs="Times New Roman"/>
          <w:color w:val="000000" w:themeColor="text1"/>
          <w:lang w:val="pl-PL"/>
        </w:rPr>
        <w:t>, bo nie jest uzgodniona formuła cenowa</w:t>
      </w:r>
      <w:r w:rsidR="00A35E93"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t xml:space="preserve"> Nie można jednak zakładać, iż nie zostanie zrealizowany. </w:t>
      </w:r>
      <w:r w:rsidR="00101159" w:rsidRPr="00880E3D">
        <w:rPr>
          <w:rFonts w:ascii="Times New Roman" w:hAnsi="Times New Roman" w:cs="Times New Roman"/>
          <w:color w:val="000000" w:themeColor="text1"/>
          <w:lang w:val="pl-PL"/>
        </w:rPr>
        <w:t>Zwrot</w:t>
      </w:r>
      <w:r w:rsidRPr="00880E3D">
        <w:rPr>
          <w:rFonts w:ascii="Times New Roman" w:hAnsi="Times New Roman" w:cs="Times New Roman"/>
          <w:color w:val="000000" w:themeColor="text1"/>
          <w:lang w:val="pl-PL"/>
        </w:rPr>
        <w:t xml:space="preserve"> w stronę Azji jest bardzo intersujący dla Rosji, pozwala otworzyć się rosyjskiemu błękitnemu paliwu na nowy, azjatycki rynek</w:t>
      </w:r>
      <w:r w:rsidR="0075606A" w:rsidRPr="00880E3D">
        <w:rPr>
          <w:rFonts w:ascii="Times New Roman" w:hAnsi="Times New Roman" w:cs="Times New Roman"/>
          <w:color w:val="000000" w:themeColor="text1"/>
          <w:lang w:val="pl-PL"/>
        </w:rPr>
        <w:t>, ale jest to kierunek wymagający olbrzymich nak</w:t>
      </w:r>
      <w:r w:rsidR="0017055B" w:rsidRPr="00880E3D">
        <w:rPr>
          <w:rFonts w:ascii="Times New Roman" w:hAnsi="Times New Roman" w:cs="Times New Roman"/>
          <w:color w:val="000000" w:themeColor="text1"/>
          <w:lang w:val="pl-PL"/>
        </w:rPr>
        <w:t>ł</w:t>
      </w:r>
      <w:r w:rsidR="0075606A" w:rsidRPr="00880E3D">
        <w:rPr>
          <w:rFonts w:ascii="Times New Roman" w:hAnsi="Times New Roman" w:cs="Times New Roman"/>
          <w:color w:val="000000" w:themeColor="text1"/>
          <w:lang w:val="pl-PL"/>
        </w:rPr>
        <w:t>adów</w:t>
      </w:r>
      <w:r w:rsidR="00007C32" w:rsidRPr="00880E3D">
        <w:rPr>
          <w:rFonts w:ascii="Times New Roman" w:hAnsi="Times New Roman" w:cs="Times New Roman"/>
          <w:color w:val="000000" w:themeColor="text1"/>
          <w:lang w:val="pl-PL"/>
        </w:rPr>
        <w:t>.</w:t>
      </w:r>
    </w:p>
    <w:p w14:paraId="1FEC167F" w14:textId="33091C07" w:rsidR="009F53D3" w:rsidRPr="00880E3D" w:rsidRDefault="00685090"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Gazprom i Chiny biorą również pod uwagę inny projekt zwany </w:t>
      </w:r>
      <w:proofErr w:type="spellStart"/>
      <w:r w:rsidRPr="00880E3D">
        <w:rPr>
          <w:rFonts w:ascii="Times New Roman" w:hAnsi="Times New Roman" w:cs="Times New Roman"/>
          <w:color w:val="000000" w:themeColor="text1"/>
          <w:lang w:val="pl-PL"/>
        </w:rPr>
        <w:t>Altai</w:t>
      </w:r>
      <w:proofErr w:type="spellEnd"/>
      <w:r w:rsidR="00972290"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pipeline</w:t>
      </w:r>
      <w:proofErr w:type="spellEnd"/>
      <w:r w:rsidRPr="00880E3D">
        <w:rPr>
          <w:rFonts w:ascii="Times New Roman" w:hAnsi="Times New Roman" w:cs="Times New Roman"/>
          <w:color w:val="000000" w:themeColor="text1"/>
          <w:lang w:val="pl-PL"/>
        </w:rPr>
        <w:t xml:space="preserve"> lub Power of Siberia-2. Ramowa umowa została po</w:t>
      </w:r>
      <w:r w:rsidR="00101159" w:rsidRPr="00880E3D">
        <w:rPr>
          <w:rFonts w:ascii="Times New Roman" w:hAnsi="Times New Roman" w:cs="Times New Roman"/>
          <w:color w:val="000000" w:themeColor="text1"/>
          <w:lang w:val="pl-PL"/>
        </w:rPr>
        <w:t xml:space="preserve">dpisana w listopadzie 2014 roku </w:t>
      </w:r>
      <w:r w:rsidRPr="00880E3D">
        <w:rPr>
          <w:rFonts w:ascii="Times New Roman" w:hAnsi="Times New Roman" w:cs="Times New Roman"/>
          <w:color w:val="000000" w:themeColor="text1"/>
          <w:lang w:val="pl-PL"/>
        </w:rPr>
        <w:t xml:space="preserve">zakłada budowę </w:t>
      </w:r>
      <w:r w:rsidR="00EA3D2A" w:rsidRPr="00880E3D">
        <w:rPr>
          <w:rFonts w:ascii="Times New Roman" w:hAnsi="Times New Roman" w:cs="Times New Roman"/>
          <w:color w:val="000000" w:themeColor="text1"/>
          <w:lang w:val="pl-PL"/>
        </w:rPr>
        <w:t>gazociągu</w:t>
      </w:r>
      <w:r w:rsidRPr="00880E3D">
        <w:rPr>
          <w:rFonts w:ascii="Times New Roman" w:hAnsi="Times New Roman" w:cs="Times New Roman"/>
          <w:color w:val="000000" w:themeColor="text1"/>
          <w:lang w:val="pl-PL"/>
        </w:rPr>
        <w:t xml:space="preserve"> o </w:t>
      </w:r>
      <w:r w:rsidR="00EA3D2A" w:rsidRPr="00880E3D">
        <w:rPr>
          <w:rFonts w:ascii="Times New Roman" w:hAnsi="Times New Roman" w:cs="Times New Roman"/>
          <w:color w:val="000000" w:themeColor="text1"/>
          <w:lang w:val="pl-PL"/>
        </w:rPr>
        <w:t>początkowej</w:t>
      </w:r>
      <w:r w:rsidRPr="00880E3D">
        <w:rPr>
          <w:rFonts w:ascii="Times New Roman" w:hAnsi="Times New Roman" w:cs="Times New Roman"/>
          <w:color w:val="000000" w:themeColor="text1"/>
          <w:lang w:val="pl-PL"/>
        </w:rPr>
        <w:t xml:space="preserve"> mocy na poziomie 30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 xml:space="preserve">/r z </w:t>
      </w:r>
      <w:r w:rsidR="00EA3D2A" w:rsidRPr="00880E3D">
        <w:rPr>
          <w:rFonts w:ascii="Times New Roman" w:hAnsi="Times New Roman" w:cs="Times New Roman"/>
          <w:color w:val="000000" w:themeColor="text1"/>
          <w:lang w:val="pl-PL"/>
        </w:rPr>
        <w:t>możliwością</w:t>
      </w:r>
      <w:r w:rsidRPr="00880E3D">
        <w:rPr>
          <w:rFonts w:ascii="Times New Roman" w:hAnsi="Times New Roman" w:cs="Times New Roman"/>
          <w:color w:val="000000" w:themeColor="text1"/>
          <w:lang w:val="pl-PL"/>
        </w:rPr>
        <w:t xml:space="preserve"> rozbudowy do 100 mld m</w:t>
      </w:r>
      <w:r w:rsidRPr="00880E3D">
        <w:rPr>
          <w:rFonts w:ascii="Times New Roman" w:hAnsi="Times New Roman" w:cs="Times New Roman"/>
          <w:color w:val="000000" w:themeColor="text1"/>
          <w:vertAlign w:val="superscript"/>
          <w:lang w:val="pl-PL"/>
        </w:rPr>
        <w:t>3</w:t>
      </w:r>
      <w:r w:rsidRPr="00880E3D">
        <w:rPr>
          <w:rFonts w:ascii="Times New Roman" w:hAnsi="Times New Roman" w:cs="Times New Roman"/>
          <w:color w:val="000000" w:themeColor="text1"/>
          <w:lang w:val="pl-PL"/>
        </w:rPr>
        <w:t xml:space="preserve">/r. </w:t>
      </w:r>
      <w:r w:rsidR="00EA3D2A" w:rsidRPr="00880E3D">
        <w:rPr>
          <w:rFonts w:ascii="Times New Roman" w:hAnsi="Times New Roman" w:cs="Times New Roman"/>
          <w:color w:val="000000" w:themeColor="text1"/>
          <w:lang w:val="pl-PL"/>
        </w:rPr>
        <w:t>Dodatkowo, już w maju 2016 roku mają się spotkać przedstawiciele Rosji i Indii w celu omówieniu możliwej budowy gazociągu do z Rosji do Indii</w:t>
      </w:r>
      <w:r w:rsidR="00EA3D2A" w:rsidRPr="00880E3D">
        <w:rPr>
          <w:rStyle w:val="Odwoanieprzypisudolnego"/>
          <w:rFonts w:ascii="Times New Roman" w:hAnsi="Times New Roman" w:cs="Times New Roman"/>
          <w:color w:val="000000" w:themeColor="text1"/>
          <w:lang w:val="pl-PL"/>
        </w:rPr>
        <w:footnoteReference w:id="15"/>
      </w:r>
      <w:r w:rsidR="00101159" w:rsidRPr="00880E3D">
        <w:rPr>
          <w:rFonts w:ascii="Times New Roman" w:hAnsi="Times New Roman" w:cs="Times New Roman"/>
          <w:color w:val="000000" w:themeColor="text1"/>
          <w:lang w:val="pl-PL"/>
        </w:rPr>
        <w:t>. Brana jest pod uwagę opcja budowy</w:t>
      </w:r>
      <w:r w:rsidR="00EA3D2A" w:rsidRPr="00880E3D">
        <w:rPr>
          <w:rFonts w:ascii="Times New Roman" w:hAnsi="Times New Roman" w:cs="Times New Roman"/>
          <w:color w:val="000000" w:themeColor="text1"/>
          <w:lang w:val="pl-PL"/>
        </w:rPr>
        <w:t xml:space="preserve"> odnogi</w:t>
      </w:r>
      <w:r w:rsidR="00C36E03" w:rsidRPr="00880E3D">
        <w:rPr>
          <w:rFonts w:ascii="Times New Roman" w:hAnsi="Times New Roman" w:cs="Times New Roman"/>
          <w:color w:val="000000" w:themeColor="text1"/>
          <w:lang w:val="pl-PL"/>
        </w:rPr>
        <w:t xml:space="preserve"> dla projektu Power of </w:t>
      </w:r>
      <w:proofErr w:type="spellStart"/>
      <w:r w:rsidR="00C36E03" w:rsidRPr="00880E3D">
        <w:rPr>
          <w:rFonts w:ascii="Times New Roman" w:hAnsi="Times New Roman" w:cs="Times New Roman"/>
          <w:color w:val="000000" w:themeColor="text1"/>
          <w:lang w:val="pl-PL"/>
        </w:rPr>
        <w:t>Siberia</w:t>
      </w:r>
      <w:proofErr w:type="spellEnd"/>
      <w:r w:rsidR="00C36E03" w:rsidRPr="00880E3D">
        <w:rPr>
          <w:rFonts w:ascii="Times New Roman" w:hAnsi="Times New Roman" w:cs="Times New Roman"/>
          <w:color w:val="000000" w:themeColor="text1"/>
          <w:lang w:val="pl-PL"/>
        </w:rPr>
        <w:t>.</w:t>
      </w:r>
    </w:p>
    <w:p w14:paraId="3F27CEAB" w14:textId="77777777" w:rsidR="00E5433D" w:rsidRPr="00880E3D" w:rsidRDefault="00475B48" w:rsidP="00731C03">
      <w:pPr>
        <w:pStyle w:val="Nagwek2"/>
        <w:rPr>
          <w:rFonts w:ascii="Times New Roman" w:hAnsi="Times New Roman" w:cs="Times New Roman"/>
          <w:sz w:val="24"/>
          <w:szCs w:val="24"/>
        </w:rPr>
      </w:pPr>
      <w:bookmarkStart w:id="7" w:name="_Toc445985849"/>
      <w:r w:rsidRPr="00880E3D">
        <w:rPr>
          <w:rFonts w:ascii="Times New Roman" w:hAnsi="Times New Roman" w:cs="Times New Roman"/>
          <w:sz w:val="24"/>
          <w:szCs w:val="24"/>
        </w:rPr>
        <w:t>Rosyjskie LNG</w:t>
      </w:r>
      <w:bookmarkEnd w:id="7"/>
    </w:p>
    <w:p w14:paraId="587B6D6B" w14:textId="5145F710" w:rsidR="00F518AC" w:rsidRPr="00880E3D" w:rsidRDefault="00F518AC"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Eksport LNG dla rządu rosyjskiego </w:t>
      </w:r>
      <w:r w:rsidR="00101159" w:rsidRPr="00880E3D">
        <w:rPr>
          <w:rFonts w:ascii="Times New Roman" w:hAnsi="Times New Roman" w:cs="Times New Roman"/>
          <w:color w:val="000000" w:themeColor="text1"/>
          <w:lang w:val="pl-PL"/>
        </w:rPr>
        <w:t xml:space="preserve">stał się bardzo ważny </w:t>
      </w:r>
      <w:r w:rsidRPr="00880E3D">
        <w:rPr>
          <w:rFonts w:ascii="Times New Roman" w:hAnsi="Times New Roman" w:cs="Times New Roman"/>
          <w:color w:val="000000" w:themeColor="text1"/>
          <w:lang w:val="pl-PL"/>
        </w:rPr>
        <w:t xml:space="preserve">dopiero w latach 2013-2014. Wydaje się, że Rosja przespała odpowiedni czas i dość późno zaczęła myśleć o rozwoju terminali LNG. 1 grudnia 2013 roku weszła w życie ustawa dotycząca  liberalizacji eksportu LNG, rozbijając tym samym monopol Gazpromu na eksport gazu ziemnego. </w:t>
      </w:r>
    </w:p>
    <w:p w14:paraId="12218CCC" w14:textId="77777777" w:rsidR="00F518AC" w:rsidRPr="00880E3D" w:rsidRDefault="00F518AC" w:rsidP="00C802F7">
      <w:pPr>
        <w:jc w:val="both"/>
        <w:rPr>
          <w:rFonts w:ascii="Times New Roman" w:hAnsi="Times New Roman" w:cs="Times New Roman"/>
          <w:color w:val="000000" w:themeColor="text1"/>
          <w:lang w:val="pl-PL"/>
        </w:rPr>
      </w:pPr>
    </w:p>
    <w:p w14:paraId="2C23294E" w14:textId="6C548E9F" w:rsidR="009840ED" w:rsidRPr="00880E3D" w:rsidRDefault="009840E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Obecnie, jedynym działającym terminalem LNG jest Sakhalin-2, który eksportuje zaledwie 11 mln t gazu rocznie</w:t>
      </w:r>
      <w:r w:rsidRPr="00880E3D">
        <w:rPr>
          <w:rStyle w:val="Odwoanieprzypisudolnego"/>
          <w:rFonts w:ascii="Times New Roman" w:hAnsi="Times New Roman" w:cs="Times New Roman"/>
          <w:color w:val="000000" w:themeColor="text1"/>
          <w:lang w:val="pl-PL"/>
        </w:rPr>
        <w:footnoteReference w:id="16"/>
      </w:r>
      <w:r w:rsidRPr="00880E3D">
        <w:rPr>
          <w:rFonts w:ascii="Times New Roman" w:hAnsi="Times New Roman" w:cs="Times New Roman"/>
          <w:color w:val="000000" w:themeColor="text1"/>
          <w:lang w:val="pl-PL"/>
        </w:rPr>
        <w:t>. Budowa terminala zacz</w:t>
      </w:r>
      <w:r w:rsidR="00C26522" w:rsidRPr="00880E3D">
        <w:rPr>
          <w:rFonts w:ascii="Times New Roman" w:hAnsi="Times New Roman" w:cs="Times New Roman"/>
          <w:color w:val="000000" w:themeColor="text1"/>
          <w:lang w:val="pl-PL"/>
        </w:rPr>
        <w:t>ę</w:t>
      </w:r>
      <w:r w:rsidRPr="00880E3D">
        <w:rPr>
          <w:rFonts w:ascii="Times New Roman" w:hAnsi="Times New Roman" w:cs="Times New Roman"/>
          <w:color w:val="000000" w:themeColor="text1"/>
          <w:lang w:val="pl-PL"/>
        </w:rPr>
        <w:t xml:space="preserve">ła się w 2009, a infrastruktura został oddana </w:t>
      </w:r>
      <w:r w:rsidR="00C26522" w:rsidRPr="00880E3D">
        <w:rPr>
          <w:rFonts w:ascii="Times New Roman" w:hAnsi="Times New Roman" w:cs="Times New Roman"/>
          <w:color w:val="000000" w:themeColor="text1"/>
          <w:lang w:val="pl-PL"/>
        </w:rPr>
        <w:t xml:space="preserve">do użytku </w:t>
      </w:r>
      <w:r w:rsidRPr="00880E3D">
        <w:rPr>
          <w:rFonts w:ascii="Times New Roman" w:hAnsi="Times New Roman" w:cs="Times New Roman"/>
          <w:color w:val="000000" w:themeColor="text1"/>
          <w:lang w:val="pl-PL"/>
        </w:rPr>
        <w:t>w 2011 roku</w:t>
      </w:r>
      <w:r w:rsidR="00C26522" w:rsidRPr="00880E3D">
        <w:rPr>
          <w:rFonts w:ascii="Times New Roman" w:hAnsi="Times New Roman" w:cs="Times New Roman"/>
          <w:color w:val="000000" w:themeColor="text1"/>
          <w:lang w:val="pl-PL"/>
        </w:rPr>
        <w:t>. Jest on</w:t>
      </w:r>
      <w:r w:rsidRPr="00880E3D">
        <w:rPr>
          <w:rFonts w:ascii="Times New Roman" w:hAnsi="Times New Roman" w:cs="Times New Roman"/>
          <w:color w:val="000000" w:themeColor="text1"/>
          <w:lang w:val="pl-PL"/>
        </w:rPr>
        <w:t xml:space="preserve"> zarządzany przez Gazprom, Royal Dutch Shell oraz japońskie firmy </w:t>
      </w:r>
      <w:proofErr w:type="spellStart"/>
      <w:r w:rsidRPr="00880E3D">
        <w:rPr>
          <w:rFonts w:ascii="Times New Roman" w:hAnsi="Times New Roman" w:cs="Times New Roman"/>
          <w:color w:val="000000" w:themeColor="text1"/>
          <w:lang w:val="pl-PL"/>
        </w:rPr>
        <w:t>Mitsui</w:t>
      </w:r>
      <w:proofErr w:type="spellEnd"/>
      <w:r w:rsidRPr="00880E3D">
        <w:rPr>
          <w:rFonts w:ascii="Times New Roman" w:hAnsi="Times New Roman" w:cs="Times New Roman"/>
          <w:color w:val="000000" w:themeColor="text1"/>
          <w:lang w:val="pl-PL"/>
        </w:rPr>
        <w:t xml:space="preserve"> and Mitsubishi</w:t>
      </w:r>
      <w:r w:rsidR="00C26522" w:rsidRPr="00880E3D">
        <w:rPr>
          <w:rStyle w:val="Odwoanieprzypisudolnego"/>
          <w:rFonts w:ascii="Times New Roman" w:hAnsi="Times New Roman" w:cs="Times New Roman"/>
          <w:color w:val="000000" w:themeColor="text1"/>
          <w:lang w:val="pl-PL"/>
        </w:rPr>
        <w:footnoteReference w:id="17"/>
      </w:r>
      <w:r w:rsidRPr="00880E3D">
        <w:rPr>
          <w:rFonts w:ascii="Times New Roman" w:hAnsi="Times New Roman" w:cs="Times New Roman"/>
          <w:color w:val="000000" w:themeColor="text1"/>
          <w:lang w:val="pl-PL"/>
        </w:rPr>
        <w:t>. Eksport gazu jest przewidziany w kierunku azjatyckim, głównie</w:t>
      </w:r>
      <w:r w:rsidR="00BA326E" w:rsidRPr="00880E3D">
        <w:rPr>
          <w:rFonts w:ascii="Times New Roman" w:hAnsi="Times New Roman" w:cs="Times New Roman"/>
          <w:color w:val="000000" w:themeColor="text1"/>
          <w:lang w:val="pl-PL"/>
        </w:rPr>
        <w:t xml:space="preserve"> do</w:t>
      </w:r>
      <w:r w:rsidRPr="00880E3D">
        <w:rPr>
          <w:rFonts w:ascii="Times New Roman" w:hAnsi="Times New Roman" w:cs="Times New Roman"/>
          <w:color w:val="000000" w:themeColor="text1"/>
          <w:lang w:val="pl-PL"/>
        </w:rPr>
        <w:t xml:space="preserve"> Japon</w:t>
      </w:r>
      <w:r w:rsidR="00C26522" w:rsidRPr="00880E3D">
        <w:rPr>
          <w:rFonts w:ascii="Times New Roman" w:hAnsi="Times New Roman" w:cs="Times New Roman"/>
          <w:color w:val="000000" w:themeColor="text1"/>
          <w:lang w:val="pl-PL"/>
        </w:rPr>
        <w:t>i</w:t>
      </w:r>
      <w:r w:rsidRPr="00880E3D">
        <w:rPr>
          <w:rFonts w:ascii="Times New Roman" w:hAnsi="Times New Roman" w:cs="Times New Roman"/>
          <w:color w:val="000000" w:themeColor="text1"/>
          <w:lang w:val="pl-PL"/>
        </w:rPr>
        <w:t>i, Południowej Korei</w:t>
      </w:r>
      <w:r w:rsidR="00C26522"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t xml:space="preserve">ale także </w:t>
      </w:r>
      <w:r w:rsidR="00C26522" w:rsidRPr="00880E3D">
        <w:rPr>
          <w:rFonts w:ascii="Times New Roman" w:hAnsi="Times New Roman" w:cs="Times New Roman"/>
          <w:color w:val="000000" w:themeColor="text1"/>
          <w:lang w:val="pl-PL"/>
        </w:rPr>
        <w:t xml:space="preserve">do </w:t>
      </w:r>
      <w:r w:rsidRPr="00880E3D">
        <w:rPr>
          <w:rFonts w:ascii="Times New Roman" w:hAnsi="Times New Roman" w:cs="Times New Roman"/>
          <w:color w:val="000000" w:themeColor="text1"/>
          <w:lang w:val="pl-PL"/>
        </w:rPr>
        <w:t xml:space="preserve">Chin, </w:t>
      </w:r>
      <w:r w:rsidR="00C26522" w:rsidRPr="00880E3D">
        <w:rPr>
          <w:rFonts w:ascii="Times New Roman" w:hAnsi="Times New Roman" w:cs="Times New Roman"/>
          <w:color w:val="000000" w:themeColor="text1"/>
          <w:lang w:val="pl-PL"/>
        </w:rPr>
        <w:t xml:space="preserve">Tajlandii i na </w:t>
      </w:r>
      <w:r w:rsidRPr="00880E3D">
        <w:rPr>
          <w:rFonts w:ascii="Times New Roman" w:hAnsi="Times New Roman" w:cs="Times New Roman"/>
          <w:color w:val="000000" w:themeColor="text1"/>
          <w:lang w:val="pl-PL"/>
        </w:rPr>
        <w:t>Tajwan. Gaz dostarczany do termi</w:t>
      </w:r>
      <w:r w:rsidR="00C26522" w:rsidRPr="00880E3D">
        <w:rPr>
          <w:rFonts w:ascii="Times New Roman" w:hAnsi="Times New Roman" w:cs="Times New Roman"/>
          <w:color w:val="000000" w:themeColor="text1"/>
          <w:lang w:val="pl-PL"/>
        </w:rPr>
        <w:t>n</w:t>
      </w:r>
      <w:r w:rsidRPr="00880E3D">
        <w:rPr>
          <w:rFonts w:ascii="Times New Roman" w:hAnsi="Times New Roman" w:cs="Times New Roman"/>
          <w:color w:val="000000" w:themeColor="text1"/>
          <w:lang w:val="pl-PL"/>
        </w:rPr>
        <w:t xml:space="preserve">ala pochodzi ze złóż Gazpromu. </w:t>
      </w:r>
      <w:r w:rsidR="002C438A" w:rsidRPr="00880E3D">
        <w:rPr>
          <w:rFonts w:ascii="Times New Roman" w:hAnsi="Times New Roman" w:cs="Times New Roman"/>
          <w:color w:val="000000" w:themeColor="text1"/>
          <w:lang w:val="pl-PL"/>
        </w:rPr>
        <w:t xml:space="preserve">Projekt </w:t>
      </w:r>
      <w:proofErr w:type="spellStart"/>
      <w:r w:rsidR="002C438A" w:rsidRPr="00880E3D">
        <w:rPr>
          <w:rFonts w:ascii="Times New Roman" w:hAnsi="Times New Roman" w:cs="Times New Roman"/>
          <w:color w:val="000000" w:themeColor="text1"/>
          <w:lang w:val="pl-PL"/>
        </w:rPr>
        <w:t>Sakhalin</w:t>
      </w:r>
      <w:proofErr w:type="spellEnd"/>
      <w:r w:rsidR="002C438A" w:rsidRPr="00880E3D">
        <w:rPr>
          <w:rFonts w:ascii="Times New Roman" w:hAnsi="Times New Roman" w:cs="Times New Roman"/>
          <w:color w:val="000000" w:themeColor="text1"/>
          <w:lang w:val="pl-PL"/>
        </w:rPr>
        <w:t xml:space="preserve"> 1 jest rozwijany przez </w:t>
      </w:r>
      <w:proofErr w:type="spellStart"/>
      <w:r w:rsidR="002C438A" w:rsidRPr="00880E3D">
        <w:rPr>
          <w:rFonts w:ascii="Times New Roman" w:hAnsi="Times New Roman" w:cs="Times New Roman"/>
          <w:color w:val="000000" w:themeColor="text1"/>
          <w:lang w:val="pl-PL"/>
        </w:rPr>
        <w:t>Rosn</w:t>
      </w:r>
      <w:r w:rsidR="00C26522" w:rsidRPr="00880E3D">
        <w:rPr>
          <w:rFonts w:ascii="Times New Roman" w:hAnsi="Times New Roman" w:cs="Times New Roman"/>
          <w:color w:val="000000" w:themeColor="text1"/>
          <w:lang w:val="pl-PL"/>
        </w:rPr>
        <w:t>i</w:t>
      </w:r>
      <w:r w:rsidR="002C438A" w:rsidRPr="00880E3D">
        <w:rPr>
          <w:rFonts w:ascii="Times New Roman" w:hAnsi="Times New Roman" w:cs="Times New Roman"/>
          <w:color w:val="000000" w:themeColor="text1"/>
          <w:lang w:val="pl-PL"/>
        </w:rPr>
        <w:t>eft</w:t>
      </w:r>
      <w:proofErr w:type="spellEnd"/>
      <w:r w:rsidR="002C438A" w:rsidRPr="00880E3D">
        <w:rPr>
          <w:rFonts w:ascii="Times New Roman" w:hAnsi="Times New Roman" w:cs="Times New Roman"/>
          <w:color w:val="000000" w:themeColor="text1"/>
          <w:lang w:val="pl-PL"/>
        </w:rPr>
        <w:t xml:space="preserve"> wedle strategii „</w:t>
      </w:r>
      <w:r w:rsidR="00A35E93" w:rsidRPr="00880E3D">
        <w:rPr>
          <w:rFonts w:ascii="Times New Roman" w:hAnsi="Times New Roman" w:cs="Times New Roman"/>
          <w:color w:val="000000" w:themeColor="text1"/>
          <w:lang w:val="pl-PL"/>
        </w:rPr>
        <w:t xml:space="preserve">Russian </w:t>
      </w:r>
      <w:r w:rsidR="002C438A" w:rsidRPr="00880E3D">
        <w:rPr>
          <w:rFonts w:ascii="Times New Roman" w:hAnsi="Times New Roman" w:cs="Times New Roman"/>
          <w:color w:val="000000" w:themeColor="text1"/>
          <w:lang w:val="pl-PL"/>
        </w:rPr>
        <w:t xml:space="preserve">Far East LNG”, a jego start jest zakładany na 2018-2019 rok. </w:t>
      </w:r>
    </w:p>
    <w:p w14:paraId="5BF45BD8" w14:textId="77777777" w:rsidR="009840ED" w:rsidRPr="00880E3D" w:rsidRDefault="009840ED" w:rsidP="00C802F7">
      <w:pPr>
        <w:jc w:val="both"/>
        <w:rPr>
          <w:rFonts w:ascii="Times New Roman" w:hAnsi="Times New Roman" w:cs="Times New Roman"/>
          <w:color w:val="000000" w:themeColor="text1"/>
          <w:lang w:val="pl-PL"/>
        </w:rPr>
      </w:pPr>
    </w:p>
    <w:p w14:paraId="48744463" w14:textId="02F056DD" w:rsidR="009840ED" w:rsidRPr="00880E3D" w:rsidRDefault="009840E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Gazprom rozważa jeszcze dwa projekty LNG. Pierwszy to </w:t>
      </w:r>
      <w:proofErr w:type="spellStart"/>
      <w:r w:rsidRPr="00880E3D">
        <w:rPr>
          <w:rFonts w:ascii="Times New Roman" w:hAnsi="Times New Roman" w:cs="Times New Roman"/>
          <w:color w:val="000000" w:themeColor="text1"/>
          <w:lang w:val="pl-PL"/>
        </w:rPr>
        <w:t>Vladivostok</w:t>
      </w:r>
      <w:proofErr w:type="spellEnd"/>
      <w:r w:rsidRPr="00880E3D">
        <w:rPr>
          <w:rFonts w:ascii="Times New Roman" w:hAnsi="Times New Roman" w:cs="Times New Roman"/>
          <w:color w:val="000000" w:themeColor="text1"/>
          <w:lang w:val="pl-PL"/>
        </w:rPr>
        <w:t xml:space="preserve"> LNG, który znajduje się w fazie</w:t>
      </w:r>
      <w:r w:rsidR="00C26522" w:rsidRPr="00880E3D">
        <w:rPr>
          <w:rFonts w:ascii="Times New Roman" w:hAnsi="Times New Roman" w:cs="Times New Roman"/>
          <w:color w:val="000000" w:themeColor="text1"/>
          <w:lang w:val="pl-PL"/>
        </w:rPr>
        <w:t xml:space="preserve"> poszukiwania</w:t>
      </w:r>
      <w:r w:rsidRPr="00880E3D">
        <w:rPr>
          <w:rFonts w:ascii="Times New Roman" w:hAnsi="Times New Roman" w:cs="Times New Roman"/>
          <w:color w:val="000000" w:themeColor="text1"/>
          <w:lang w:val="pl-PL"/>
        </w:rPr>
        <w:t xml:space="preserve"> finansowania  od lutego 2013 roku. Planowana moc terminala to 10 mln t z </w:t>
      </w:r>
      <w:r w:rsidR="002C438A" w:rsidRPr="00880E3D">
        <w:rPr>
          <w:rFonts w:ascii="Times New Roman" w:hAnsi="Times New Roman" w:cs="Times New Roman"/>
          <w:color w:val="000000" w:themeColor="text1"/>
          <w:lang w:val="pl-PL"/>
        </w:rPr>
        <w:t>możliwością</w:t>
      </w:r>
      <w:r w:rsidR="006174EA" w:rsidRPr="00880E3D">
        <w:rPr>
          <w:rFonts w:ascii="Times New Roman" w:hAnsi="Times New Roman" w:cs="Times New Roman"/>
          <w:color w:val="000000" w:themeColor="text1"/>
          <w:lang w:val="pl-PL"/>
        </w:rPr>
        <w:t xml:space="preserve"> rozbudowy moc</w:t>
      </w:r>
      <w:r w:rsidR="002C438A" w:rsidRPr="00880E3D">
        <w:rPr>
          <w:rFonts w:ascii="Times New Roman" w:hAnsi="Times New Roman" w:cs="Times New Roman"/>
          <w:color w:val="000000" w:themeColor="text1"/>
          <w:lang w:val="pl-PL"/>
        </w:rPr>
        <w:t>y</w:t>
      </w:r>
      <w:r w:rsidRPr="00880E3D">
        <w:rPr>
          <w:rFonts w:ascii="Times New Roman" w:hAnsi="Times New Roman" w:cs="Times New Roman"/>
          <w:color w:val="000000" w:themeColor="text1"/>
          <w:lang w:val="pl-PL"/>
        </w:rPr>
        <w:t xml:space="preserve">. Terminal miałby </w:t>
      </w:r>
      <w:r w:rsidR="006174EA" w:rsidRPr="00880E3D">
        <w:rPr>
          <w:rFonts w:ascii="Times New Roman" w:hAnsi="Times New Roman" w:cs="Times New Roman"/>
          <w:color w:val="000000" w:themeColor="text1"/>
          <w:lang w:val="pl-PL"/>
        </w:rPr>
        <w:t xml:space="preserve">być zbudowany koło Władywostoku, </w:t>
      </w:r>
      <w:r w:rsidR="005B12B8" w:rsidRPr="00880E3D">
        <w:rPr>
          <w:rFonts w:ascii="Times New Roman" w:hAnsi="Times New Roman" w:cs="Times New Roman"/>
          <w:color w:val="000000" w:themeColor="text1"/>
          <w:lang w:val="pl-PL"/>
        </w:rPr>
        <w:br/>
      </w:r>
      <w:r w:rsidR="006174EA" w:rsidRPr="00880E3D">
        <w:rPr>
          <w:rFonts w:ascii="Times New Roman" w:hAnsi="Times New Roman" w:cs="Times New Roman"/>
          <w:color w:val="000000" w:themeColor="text1"/>
          <w:lang w:val="pl-PL"/>
        </w:rPr>
        <w:t xml:space="preserve">a pierwszy </w:t>
      </w:r>
      <w:proofErr w:type="spellStart"/>
      <w:r w:rsidR="006174EA" w:rsidRPr="00880E3D">
        <w:rPr>
          <w:rFonts w:ascii="Times New Roman" w:hAnsi="Times New Roman" w:cs="Times New Roman"/>
          <w:color w:val="000000" w:themeColor="text1"/>
          <w:lang w:val="pl-PL"/>
        </w:rPr>
        <w:t>train</w:t>
      </w:r>
      <w:proofErr w:type="spellEnd"/>
      <w:r w:rsidR="00BA326E" w:rsidRPr="00880E3D">
        <w:rPr>
          <w:rStyle w:val="Odwoanieprzypisudolnego"/>
          <w:rFonts w:ascii="Times New Roman" w:hAnsi="Times New Roman" w:cs="Times New Roman"/>
          <w:color w:val="000000" w:themeColor="text1"/>
          <w:lang w:val="pl-PL"/>
        </w:rPr>
        <w:footnoteReference w:id="18"/>
      </w:r>
      <w:r w:rsidR="006174EA" w:rsidRPr="00880E3D">
        <w:rPr>
          <w:rFonts w:ascii="Times New Roman" w:hAnsi="Times New Roman" w:cs="Times New Roman"/>
          <w:color w:val="000000" w:themeColor="text1"/>
          <w:lang w:val="pl-PL"/>
        </w:rPr>
        <w:t xml:space="preserve"> oddany do </w:t>
      </w:r>
      <w:r w:rsidR="002C438A" w:rsidRPr="00880E3D">
        <w:rPr>
          <w:rFonts w:ascii="Times New Roman" w:hAnsi="Times New Roman" w:cs="Times New Roman"/>
          <w:color w:val="000000" w:themeColor="text1"/>
          <w:lang w:val="pl-PL"/>
        </w:rPr>
        <w:t xml:space="preserve">użytku w </w:t>
      </w:r>
      <w:r w:rsidR="006174EA" w:rsidRPr="00880E3D">
        <w:rPr>
          <w:rFonts w:ascii="Times New Roman" w:hAnsi="Times New Roman" w:cs="Times New Roman"/>
          <w:color w:val="000000" w:themeColor="text1"/>
          <w:lang w:val="pl-PL"/>
        </w:rPr>
        <w:t xml:space="preserve">2018 roku. </w:t>
      </w:r>
    </w:p>
    <w:p w14:paraId="2F70586B" w14:textId="77777777" w:rsidR="009840ED" w:rsidRPr="00880E3D" w:rsidRDefault="009840E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Drugi </w:t>
      </w:r>
      <w:r w:rsidR="002C438A" w:rsidRPr="00880E3D">
        <w:rPr>
          <w:rFonts w:ascii="Times New Roman" w:hAnsi="Times New Roman" w:cs="Times New Roman"/>
          <w:color w:val="000000" w:themeColor="text1"/>
          <w:lang w:val="pl-PL"/>
        </w:rPr>
        <w:t>projekt</w:t>
      </w:r>
      <w:r w:rsidRPr="00880E3D">
        <w:rPr>
          <w:rFonts w:ascii="Times New Roman" w:hAnsi="Times New Roman" w:cs="Times New Roman"/>
          <w:color w:val="000000" w:themeColor="text1"/>
          <w:lang w:val="pl-PL"/>
        </w:rPr>
        <w:t xml:space="preserve"> to </w:t>
      </w:r>
      <w:proofErr w:type="spellStart"/>
      <w:r w:rsidRPr="00880E3D">
        <w:rPr>
          <w:rFonts w:ascii="Times New Roman" w:hAnsi="Times New Roman" w:cs="Times New Roman"/>
          <w:color w:val="000000" w:themeColor="text1"/>
          <w:lang w:val="pl-PL"/>
        </w:rPr>
        <w:t>Baltic</w:t>
      </w:r>
      <w:proofErr w:type="spellEnd"/>
      <w:r w:rsidRPr="00880E3D">
        <w:rPr>
          <w:rFonts w:ascii="Times New Roman" w:hAnsi="Times New Roman" w:cs="Times New Roman"/>
          <w:color w:val="000000" w:themeColor="text1"/>
          <w:lang w:val="pl-PL"/>
        </w:rPr>
        <w:t xml:space="preserve"> LNG mający powstać w </w:t>
      </w:r>
      <w:r w:rsidR="000C059E" w:rsidRPr="00880E3D">
        <w:rPr>
          <w:rFonts w:ascii="Times New Roman" w:hAnsi="Times New Roman" w:cs="Times New Roman"/>
          <w:color w:val="000000" w:themeColor="text1"/>
          <w:lang w:val="pl-PL"/>
        </w:rPr>
        <w:t>porcie Ust</w:t>
      </w:r>
      <w:r w:rsidR="00972290" w:rsidRPr="00880E3D">
        <w:rPr>
          <w:rFonts w:ascii="Times New Roman" w:hAnsi="Times New Roman" w:cs="Times New Roman"/>
          <w:color w:val="000000" w:themeColor="text1"/>
          <w:lang w:val="pl-PL"/>
        </w:rPr>
        <w:t xml:space="preserve"> </w:t>
      </w:r>
      <w:proofErr w:type="spellStart"/>
      <w:r w:rsidR="00C26522" w:rsidRPr="00880E3D">
        <w:rPr>
          <w:rFonts w:ascii="Times New Roman" w:hAnsi="Times New Roman" w:cs="Times New Roman"/>
          <w:color w:val="000000" w:themeColor="text1"/>
          <w:lang w:val="pl-PL"/>
        </w:rPr>
        <w:t>Ł</w:t>
      </w:r>
      <w:r w:rsidR="000C059E" w:rsidRPr="00880E3D">
        <w:rPr>
          <w:rFonts w:ascii="Times New Roman" w:hAnsi="Times New Roman" w:cs="Times New Roman"/>
          <w:color w:val="000000" w:themeColor="text1"/>
          <w:lang w:val="pl-PL"/>
        </w:rPr>
        <w:t>uga</w:t>
      </w:r>
      <w:proofErr w:type="spellEnd"/>
      <w:r w:rsidRPr="00880E3D">
        <w:rPr>
          <w:rFonts w:ascii="Times New Roman" w:hAnsi="Times New Roman" w:cs="Times New Roman"/>
          <w:color w:val="000000" w:themeColor="text1"/>
          <w:lang w:val="pl-PL"/>
        </w:rPr>
        <w:t xml:space="preserve">. </w:t>
      </w:r>
      <w:r w:rsidR="002C438A" w:rsidRPr="00880E3D">
        <w:rPr>
          <w:rFonts w:ascii="Times New Roman" w:hAnsi="Times New Roman" w:cs="Times New Roman"/>
          <w:color w:val="000000" w:themeColor="text1"/>
          <w:lang w:val="pl-PL"/>
        </w:rPr>
        <w:t>Terminal</w:t>
      </w:r>
      <w:r w:rsidRPr="00880E3D">
        <w:rPr>
          <w:rFonts w:ascii="Times New Roman" w:hAnsi="Times New Roman" w:cs="Times New Roman"/>
          <w:color w:val="000000" w:themeColor="text1"/>
          <w:lang w:val="pl-PL"/>
        </w:rPr>
        <w:t xml:space="preserve"> o mocy 10 mln t mógłby być przeznaczony do dostaw gazu w obrębie basenu Morza Bałtyckiego. </w:t>
      </w:r>
      <w:r w:rsidR="006174EA" w:rsidRPr="00880E3D">
        <w:rPr>
          <w:rFonts w:ascii="Times New Roman" w:hAnsi="Times New Roman" w:cs="Times New Roman"/>
          <w:color w:val="000000" w:themeColor="text1"/>
          <w:lang w:val="pl-PL"/>
        </w:rPr>
        <w:t xml:space="preserve">Gazprom </w:t>
      </w:r>
      <w:r w:rsidR="002C438A" w:rsidRPr="00880E3D">
        <w:rPr>
          <w:rFonts w:ascii="Times New Roman" w:hAnsi="Times New Roman" w:cs="Times New Roman"/>
          <w:color w:val="000000" w:themeColor="text1"/>
          <w:lang w:val="pl-PL"/>
        </w:rPr>
        <w:t>planuje</w:t>
      </w:r>
      <w:r w:rsidR="006174EA" w:rsidRPr="00880E3D">
        <w:rPr>
          <w:rFonts w:ascii="Times New Roman" w:hAnsi="Times New Roman" w:cs="Times New Roman"/>
          <w:color w:val="000000" w:themeColor="text1"/>
          <w:lang w:val="pl-PL"/>
        </w:rPr>
        <w:t xml:space="preserve">, że terminal będzie oddany do 2018 roku. </w:t>
      </w:r>
    </w:p>
    <w:p w14:paraId="03FCBB2B" w14:textId="77777777" w:rsidR="00D94692" w:rsidRPr="00880E3D" w:rsidRDefault="00D94692" w:rsidP="00C802F7">
      <w:pPr>
        <w:jc w:val="both"/>
        <w:rPr>
          <w:rFonts w:ascii="Times New Roman" w:hAnsi="Times New Roman" w:cs="Times New Roman"/>
          <w:color w:val="000000" w:themeColor="text1"/>
          <w:lang w:val="pl-PL"/>
        </w:rPr>
      </w:pPr>
    </w:p>
    <w:p w14:paraId="11A5203D" w14:textId="77777777" w:rsidR="009840ED" w:rsidRPr="00880E3D" w:rsidRDefault="009840ED"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Prócz terminali </w:t>
      </w:r>
      <w:r w:rsidR="00C26522" w:rsidRPr="00880E3D">
        <w:rPr>
          <w:rFonts w:ascii="Times New Roman" w:hAnsi="Times New Roman" w:cs="Times New Roman"/>
          <w:color w:val="000000" w:themeColor="text1"/>
          <w:lang w:val="pl-PL"/>
        </w:rPr>
        <w:t>skraplających</w:t>
      </w:r>
      <w:r w:rsidRPr="00880E3D">
        <w:rPr>
          <w:rFonts w:ascii="Times New Roman" w:hAnsi="Times New Roman" w:cs="Times New Roman"/>
          <w:color w:val="000000" w:themeColor="text1"/>
          <w:lang w:val="pl-PL"/>
        </w:rPr>
        <w:t xml:space="preserve">, Gazprom </w:t>
      </w:r>
      <w:r w:rsidR="002C438A" w:rsidRPr="00880E3D">
        <w:rPr>
          <w:rFonts w:ascii="Times New Roman" w:hAnsi="Times New Roman" w:cs="Times New Roman"/>
          <w:color w:val="000000" w:themeColor="text1"/>
          <w:lang w:val="pl-PL"/>
        </w:rPr>
        <w:t>rozważa</w:t>
      </w:r>
      <w:r w:rsidRPr="00880E3D">
        <w:rPr>
          <w:rFonts w:ascii="Times New Roman" w:hAnsi="Times New Roman" w:cs="Times New Roman"/>
          <w:color w:val="000000" w:themeColor="text1"/>
          <w:lang w:val="pl-PL"/>
        </w:rPr>
        <w:t xml:space="preserve"> również projekt terminala </w:t>
      </w:r>
      <w:proofErr w:type="spellStart"/>
      <w:r w:rsidRPr="00880E3D">
        <w:rPr>
          <w:rFonts w:ascii="Times New Roman" w:hAnsi="Times New Roman" w:cs="Times New Roman"/>
          <w:color w:val="000000" w:themeColor="text1"/>
          <w:lang w:val="pl-PL"/>
        </w:rPr>
        <w:t>regazyfikacyjnego</w:t>
      </w:r>
      <w:proofErr w:type="spellEnd"/>
      <w:r w:rsidRPr="00880E3D">
        <w:rPr>
          <w:rFonts w:ascii="Times New Roman" w:hAnsi="Times New Roman" w:cs="Times New Roman"/>
          <w:color w:val="000000" w:themeColor="text1"/>
          <w:lang w:val="pl-PL"/>
        </w:rPr>
        <w:t xml:space="preserve"> w Obwodzie </w:t>
      </w:r>
      <w:r w:rsidR="00C26522" w:rsidRPr="00880E3D">
        <w:rPr>
          <w:rFonts w:ascii="Times New Roman" w:hAnsi="Times New Roman" w:cs="Times New Roman"/>
          <w:color w:val="000000" w:themeColor="text1"/>
          <w:lang w:val="pl-PL"/>
        </w:rPr>
        <w:t>K</w:t>
      </w:r>
      <w:r w:rsidR="002C438A" w:rsidRPr="00880E3D">
        <w:rPr>
          <w:rFonts w:ascii="Times New Roman" w:hAnsi="Times New Roman" w:cs="Times New Roman"/>
          <w:color w:val="000000" w:themeColor="text1"/>
          <w:lang w:val="pl-PL"/>
        </w:rPr>
        <w:t>aliningradzkim</w:t>
      </w:r>
      <w:r w:rsidR="006174EA" w:rsidRPr="00880E3D">
        <w:rPr>
          <w:rFonts w:ascii="Times New Roman" w:hAnsi="Times New Roman" w:cs="Times New Roman"/>
          <w:color w:val="000000" w:themeColor="text1"/>
          <w:lang w:val="pl-PL"/>
        </w:rPr>
        <w:t>, który</w:t>
      </w:r>
      <w:r w:rsidR="00972290" w:rsidRPr="00880E3D">
        <w:rPr>
          <w:rFonts w:ascii="Times New Roman" w:hAnsi="Times New Roman" w:cs="Times New Roman"/>
          <w:color w:val="000000" w:themeColor="text1"/>
          <w:lang w:val="pl-PL"/>
        </w:rPr>
        <w:t xml:space="preserve"> </w:t>
      </w:r>
      <w:r w:rsidR="006174EA" w:rsidRPr="00880E3D">
        <w:rPr>
          <w:rFonts w:ascii="Times New Roman" w:hAnsi="Times New Roman" w:cs="Times New Roman"/>
          <w:color w:val="000000" w:themeColor="text1"/>
          <w:lang w:val="pl-PL"/>
        </w:rPr>
        <w:t>m</w:t>
      </w:r>
      <w:r w:rsidRPr="00880E3D">
        <w:rPr>
          <w:rFonts w:ascii="Times New Roman" w:hAnsi="Times New Roman" w:cs="Times New Roman"/>
          <w:color w:val="000000" w:themeColor="text1"/>
          <w:lang w:val="pl-PL"/>
        </w:rPr>
        <w:t>i</w:t>
      </w:r>
      <w:r w:rsidR="006174EA" w:rsidRPr="00880E3D">
        <w:rPr>
          <w:rFonts w:ascii="Times New Roman" w:hAnsi="Times New Roman" w:cs="Times New Roman"/>
          <w:color w:val="000000" w:themeColor="text1"/>
          <w:lang w:val="pl-PL"/>
        </w:rPr>
        <w:t xml:space="preserve">ałby dysponować </w:t>
      </w:r>
      <w:r w:rsidRPr="00880E3D">
        <w:rPr>
          <w:rFonts w:ascii="Times New Roman" w:hAnsi="Times New Roman" w:cs="Times New Roman"/>
          <w:color w:val="000000" w:themeColor="text1"/>
          <w:lang w:val="pl-PL"/>
        </w:rPr>
        <w:t>moc</w:t>
      </w:r>
      <w:r w:rsidR="006174EA" w:rsidRPr="00880E3D">
        <w:rPr>
          <w:rFonts w:ascii="Times New Roman" w:hAnsi="Times New Roman" w:cs="Times New Roman"/>
          <w:color w:val="000000" w:themeColor="text1"/>
          <w:lang w:val="pl-PL"/>
        </w:rPr>
        <w:t>ą</w:t>
      </w:r>
      <w:r w:rsidR="00972290"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regazyfikacyjną</w:t>
      </w:r>
      <w:proofErr w:type="spellEnd"/>
      <w:r w:rsidRPr="00880E3D">
        <w:rPr>
          <w:rFonts w:ascii="Times New Roman" w:hAnsi="Times New Roman" w:cs="Times New Roman"/>
          <w:color w:val="000000" w:themeColor="text1"/>
          <w:lang w:val="pl-PL"/>
        </w:rPr>
        <w:t xml:space="preserve"> na poziomie </w:t>
      </w:r>
      <w:r w:rsidR="00D94692" w:rsidRPr="00880E3D">
        <w:rPr>
          <w:rFonts w:ascii="Times New Roman" w:hAnsi="Times New Roman" w:cs="Times New Roman"/>
          <w:color w:val="000000" w:themeColor="text1"/>
          <w:lang w:val="pl-PL"/>
        </w:rPr>
        <w:br/>
      </w:r>
      <w:r w:rsidRPr="00880E3D">
        <w:rPr>
          <w:rFonts w:ascii="Times New Roman" w:hAnsi="Times New Roman" w:cs="Times New Roman"/>
          <w:color w:val="000000" w:themeColor="text1"/>
          <w:lang w:val="pl-PL"/>
        </w:rPr>
        <w:t>9 m</w:t>
      </w:r>
      <w:r w:rsidR="00C26522" w:rsidRPr="00880E3D">
        <w:rPr>
          <w:rFonts w:ascii="Times New Roman" w:hAnsi="Times New Roman" w:cs="Times New Roman"/>
          <w:color w:val="000000" w:themeColor="text1"/>
          <w:lang w:val="pl-PL"/>
        </w:rPr>
        <w:t xml:space="preserve">ln </w:t>
      </w:r>
      <w:r w:rsidRPr="00880E3D">
        <w:rPr>
          <w:rFonts w:ascii="Times New Roman" w:hAnsi="Times New Roman" w:cs="Times New Roman"/>
          <w:color w:val="000000" w:themeColor="text1"/>
          <w:lang w:val="pl-PL"/>
        </w:rPr>
        <w:t>m</w:t>
      </w:r>
      <w:r w:rsidR="00C26522" w:rsidRPr="00880E3D">
        <w:rPr>
          <w:rFonts w:ascii="Times New Roman" w:hAnsi="Times New Roman" w:cs="Times New Roman"/>
          <w:color w:val="000000" w:themeColor="text1"/>
          <w:lang w:val="pl-PL"/>
        </w:rPr>
        <w:t>³</w:t>
      </w:r>
      <w:r w:rsidR="006174EA" w:rsidRPr="00880E3D">
        <w:rPr>
          <w:rFonts w:ascii="Times New Roman" w:hAnsi="Times New Roman" w:cs="Times New Roman"/>
          <w:color w:val="000000" w:themeColor="text1"/>
          <w:lang w:val="pl-PL"/>
        </w:rPr>
        <w:t>/d</w:t>
      </w:r>
      <w:r w:rsidRPr="00880E3D">
        <w:rPr>
          <w:rFonts w:ascii="Times New Roman" w:hAnsi="Times New Roman" w:cs="Times New Roman"/>
          <w:color w:val="000000" w:themeColor="text1"/>
          <w:lang w:val="pl-PL"/>
        </w:rPr>
        <w:t>.</w:t>
      </w:r>
      <w:r w:rsidR="006174EA" w:rsidRPr="00880E3D">
        <w:rPr>
          <w:rFonts w:ascii="Times New Roman" w:hAnsi="Times New Roman" w:cs="Times New Roman"/>
          <w:color w:val="000000" w:themeColor="text1"/>
          <w:lang w:val="pl-PL"/>
        </w:rPr>
        <w:t xml:space="preserve"> Gazprom zakłada, że już pod koniec 2017 roku terminal będzie mógł odbierać </w:t>
      </w:r>
      <w:r w:rsidR="006174EA" w:rsidRPr="00880E3D">
        <w:rPr>
          <w:rFonts w:ascii="Times New Roman" w:hAnsi="Times New Roman" w:cs="Times New Roman"/>
          <w:color w:val="000000" w:themeColor="text1"/>
          <w:lang w:val="pl-PL"/>
        </w:rPr>
        <w:lastRenderedPageBreak/>
        <w:t xml:space="preserve">pierwszy transport LNG. </w:t>
      </w:r>
      <w:r w:rsidR="002C438A" w:rsidRPr="00880E3D">
        <w:rPr>
          <w:rFonts w:ascii="Times New Roman" w:hAnsi="Times New Roman" w:cs="Times New Roman"/>
          <w:color w:val="000000" w:themeColor="text1"/>
          <w:lang w:val="pl-PL"/>
        </w:rPr>
        <w:t>W jednej ze strategii, zakłada się, iż d</w:t>
      </w:r>
      <w:r w:rsidR="006174EA" w:rsidRPr="00880E3D">
        <w:rPr>
          <w:rFonts w:ascii="Times New Roman" w:hAnsi="Times New Roman" w:cs="Times New Roman"/>
          <w:color w:val="000000" w:themeColor="text1"/>
          <w:lang w:val="pl-PL"/>
        </w:rPr>
        <w:t xml:space="preserve">o tego terminala miałby być transportowany gaz z terminala </w:t>
      </w:r>
      <w:proofErr w:type="spellStart"/>
      <w:r w:rsidR="006174EA" w:rsidRPr="00880E3D">
        <w:rPr>
          <w:rFonts w:ascii="Times New Roman" w:hAnsi="Times New Roman" w:cs="Times New Roman"/>
          <w:color w:val="000000" w:themeColor="text1"/>
          <w:lang w:val="pl-PL"/>
        </w:rPr>
        <w:t>Baltic</w:t>
      </w:r>
      <w:proofErr w:type="spellEnd"/>
      <w:r w:rsidR="006174EA" w:rsidRPr="00880E3D">
        <w:rPr>
          <w:rFonts w:ascii="Times New Roman" w:hAnsi="Times New Roman" w:cs="Times New Roman"/>
          <w:color w:val="000000" w:themeColor="text1"/>
          <w:lang w:val="pl-PL"/>
        </w:rPr>
        <w:t xml:space="preserve"> LNG. </w:t>
      </w:r>
    </w:p>
    <w:p w14:paraId="06D27FCF" w14:textId="77777777" w:rsidR="006174EA" w:rsidRPr="00880E3D" w:rsidRDefault="006174EA" w:rsidP="00C802F7">
      <w:pPr>
        <w:jc w:val="both"/>
        <w:rPr>
          <w:rFonts w:ascii="Times New Roman" w:hAnsi="Times New Roman" w:cs="Times New Roman"/>
          <w:color w:val="000000" w:themeColor="text1"/>
          <w:lang w:val="pl-PL"/>
        </w:rPr>
      </w:pPr>
    </w:p>
    <w:p w14:paraId="547DCBCA" w14:textId="77777777" w:rsidR="00D45F39" w:rsidRPr="00880E3D" w:rsidRDefault="006174EA" w:rsidP="00C802F7">
      <w:pPr>
        <w:widowControl w:val="0"/>
        <w:autoSpaceDE w:val="0"/>
        <w:autoSpaceDN w:val="0"/>
        <w:adjustRightInd w:val="0"/>
        <w:jc w:val="both"/>
        <w:rPr>
          <w:rFonts w:ascii="Times New Roman" w:eastAsia="MS Mincho" w:hAnsi="Times New Roman" w:cs="Times New Roman"/>
          <w:color w:val="000000" w:themeColor="text1"/>
          <w:lang w:val="pl-PL"/>
        </w:rPr>
      </w:pPr>
      <w:r w:rsidRPr="00880E3D">
        <w:rPr>
          <w:rFonts w:ascii="Times New Roman" w:hAnsi="Times New Roman" w:cs="Times New Roman"/>
          <w:color w:val="000000" w:themeColor="text1"/>
          <w:lang w:val="pl-PL"/>
        </w:rPr>
        <w:t xml:space="preserve">Największym projektem dla skroplonego gazu ziemnego jest dziś w Rosji bez wątpienia terminal </w:t>
      </w:r>
      <w:proofErr w:type="spellStart"/>
      <w:r w:rsidR="00D45F39" w:rsidRPr="00880E3D">
        <w:rPr>
          <w:rFonts w:ascii="Times New Roman" w:eastAsia="MS Mincho" w:hAnsi="Times New Roman" w:cs="Times New Roman"/>
          <w:color w:val="000000" w:themeColor="text1"/>
          <w:lang w:val="pl-PL"/>
        </w:rPr>
        <w:t>Yamal</w:t>
      </w:r>
      <w:proofErr w:type="spellEnd"/>
      <w:r w:rsidR="00D45F39" w:rsidRPr="00880E3D">
        <w:rPr>
          <w:rFonts w:ascii="Times New Roman" w:eastAsia="MS Mincho" w:hAnsi="Times New Roman" w:cs="Times New Roman"/>
          <w:color w:val="000000" w:themeColor="text1"/>
          <w:lang w:val="pl-PL"/>
        </w:rPr>
        <w:t xml:space="preserve"> LNG</w:t>
      </w:r>
      <w:r w:rsidR="00D37242" w:rsidRPr="00880E3D">
        <w:rPr>
          <w:rFonts w:ascii="Times New Roman" w:eastAsia="MS Mincho" w:hAnsi="Times New Roman" w:cs="Times New Roman"/>
          <w:color w:val="000000" w:themeColor="text1"/>
          <w:lang w:val="pl-PL"/>
        </w:rPr>
        <w:t xml:space="preserve">. Udziałowcem w projekcie jest rosyjski </w:t>
      </w:r>
      <w:proofErr w:type="spellStart"/>
      <w:r w:rsidR="00D37242" w:rsidRPr="00880E3D">
        <w:rPr>
          <w:rFonts w:ascii="Times New Roman" w:eastAsia="MS Mincho" w:hAnsi="Times New Roman" w:cs="Times New Roman"/>
          <w:color w:val="000000" w:themeColor="text1"/>
          <w:lang w:val="pl-PL"/>
        </w:rPr>
        <w:t>Novatek</w:t>
      </w:r>
      <w:proofErr w:type="spellEnd"/>
      <w:r w:rsidR="00D37242" w:rsidRPr="00880E3D">
        <w:rPr>
          <w:rFonts w:ascii="Times New Roman" w:eastAsia="MS Mincho" w:hAnsi="Times New Roman" w:cs="Times New Roman"/>
          <w:color w:val="000000" w:themeColor="text1"/>
          <w:lang w:val="pl-PL"/>
        </w:rPr>
        <w:t xml:space="preserve">, francuski Total </w:t>
      </w:r>
      <w:r w:rsidR="005B12B8" w:rsidRPr="00880E3D">
        <w:rPr>
          <w:rFonts w:ascii="Times New Roman" w:eastAsia="MS Mincho" w:hAnsi="Times New Roman" w:cs="Times New Roman"/>
          <w:color w:val="000000" w:themeColor="text1"/>
          <w:lang w:val="pl-PL"/>
        </w:rPr>
        <w:br/>
      </w:r>
      <w:r w:rsidR="00D37242" w:rsidRPr="00880E3D">
        <w:rPr>
          <w:rFonts w:ascii="Times New Roman" w:eastAsia="MS Mincho" w:hAnsi="Times New Roman" w:cs="Times New Roman"/>
          <w:color w:val="000000" w:themeColor="text1"/>
          <w:lang w:val="pl-PL"/>
        </w:rPr>
        <w:t xml:space="preserve">i </w:t>
      </w:r>
      <w:r w:rsidR="002C438A" w:rsidRPr="00880E3D">
        <w:rPr>
          <w:rFonts w:ascii="Times New Roman" w:eastAsia="MS Mincho" w:hAnsi="Times New Roman" w:cs="Times New Roman"/>
          <w:color w:val="000000" w:themeColor="text1"/>
          <w:lang w:val="pl-PL"/>
        </w:rPr>
        <w:t>Chińskie</w:t>
      </w:r>
      <w:r w:rsidR="00D37242" w:rsidRPr="00880E3D">
        <w:rPr>
          <w:rFonts w:ascii="Times New Roman" w:eastAsia="MS Mincho" w:hAnsi="Times New Roman" w:cs="Times New Roman"/>
          <w:color w:val="000000" w:themeColor="text1"/>
          <w:lang w:val="pl-PL"/>
        </w:rPr>
        <w:t xml:space="preserve"> (CNPC). Budowa projektu ruszyła w 2013 roku, mam on dysponować mocą 16,5 mln t, a pierwszy </w:t>
      </w:r>
      <w:proofErr w:type="spellStart"/>
      <w:r w:rsidR="00D37242" w:rsidRPr="00880E3D">
        <w:rPr>
          <w:rFonts w:ascii="Times New Roman" w:eastAsia="MS Mincho" w:hAnsi="Times New Roman" w:cs="Times New Roman"/>
          <w:color w:val="000000" w:themeColor="text1"/>
          <w:lang w:val="pl-PL"/>
        </w:rPr>
        <w:t>train</w:t>
      </w:r>
      <w:proofErr w:type="spellEnd"/>
      <w:r w:rsidR="00D37242" w:rsidRPr="00880E3D">
        <w:rPr>
          <w:rFonts w:ascii="Times New Roman" w:eastAsia="MS Mincho" w:hAnsi="Times New Roman" w:cs="Times New Roman"/>
          <w:color w:val="000000" w:themeColor="text1"/>
          <w:lang w:val="pl-PL"/>
        </w:rPr>
        <w:t xml:space="preserve"> o mocy 5,5 mln t powinien zostać oddany do użytku już w 2017 roku</w:t>
      </w:r>
      <w:r w:rsidR="002C438A" w:rsidRPr="00880E3D">
        <w:rPr>
          <w:rFonts w:ascii="Times New Roman" w:eastAsia="MS Mincho" w:hAnsi="Times New Roman" w:cs="Times New Roman"/>
          <w:color w:val="000000" w:themeColor="text1"/>
          <w:lang w:val="pl-PL"/>
        </w:rPr>
        <w:t xml:space="preserve"> (kolejny w 2018 roku i ostatni w 2019 roku)</w:t>
      </w:r>
      <w:r w:rsidR="00D37242" w:rsidRPr="00880E3D">
        <w:rPr>
          <w:rFonts w:ascii="Times New Roman" w:eastAsia="MS Mincho" w:hAnsi="Times New Roman" w:cs="Times New Roman"/>
          <w:color w:val="000000" w:themeColor="text1"/>
          <w:lang w:val="pl-PL"/>
        </w:rPr>
        <w:t xml:space="preserve">. </w:t>
      </w:r>
      <w:r w:rsidR="00D37242" w:rsidRPr="00880E3D">
        <w:rPr>
          <w:rFonts w:ascii="Times New Roman" w:hAnsi="Times New Roman" w:cs="Times New Roman"/>
          <w:color w:val="000000" w:themeColor="text1"/>
          <w:lang w:val="pl-PL"/>
        </w:rPr>
        <w:t>Terminal będzie znajdować się w bardzo trudno dostępnym regionie</w:t>
      </w:r>
      <w:r w:rsidR="007C2702" w:rsidRPr="00880E3D">
        <w:rPr>
          <w:rFonts w:ascii="Times New Roman" w:hAnsi="Times New Roman" w:cs="Times New Roman"/>
          <w:color w:val="000000" w:themeColor="text1"/>
          <w:lang w:val="pl-PL"/>
        </w:rPr>
        <w:t>,</w:t>
      </w:r>
      <w:r w:rsidR="00D37242" w:rsidRPr="00880E3D">
        <w:rPr>
          <w:rFonts w:ascii="Times New Roman" w:hAnsi="Times New Roman" w:cs="Times New Roman"/>
          <w:color w:val="000000" w:themeColor="text1"/>
          <w:lang w:val="pl-PL"/>
        </w:rPr>
        <w:t xml:space="preserve"> który jak podkreśla Total zostaje zamrożony przez 7-9 miesięcy w roku </w:t>
      </w:r>
      <w:r w:rsidR="005B12B8" w:rsidRPr="00880E3D">
        <w:rPr>
          <w:rFonts w:ascii="Times New Roman" w:hAnsi="Times New Roman" w:cs="Times New Roman"/>
          <w:color w:val="000000" w:themeColor="text1"/>
          <w:lang w:val="pl-PL"/>
        </w:rPr>
        <w:br/>
      </w:r>
      <w:r w:rsidR="00D37242" w:rsidRPr="00880E3D">
        <w:rPr>
          <w:rFonts w:ascii="Times New Roman" w:hAnsi="Times New Roman" w:cs="Times New Roman"/>
          <w:color w:val="000000" w:themeColor="text1"/>
          <w:lang w:val="pl-PL"/>
        </w:rPr>
        <w:t>i gdzie noc</w:t>
      </w:r>
      <w:r w:rsidR="007C2702" w:rsidRPr="00880E3D">
        <w:rPr>
          <w:rFonts w:ascii="Times New Roman" w:hAnsi="Times New Roman" w:cs="Times New Roman"/>
          <w:color w:val="000000" w:themeColor="text1"/>
          <w:lang w:val="pl-PL"/>
        </w:rPr>
        <w:t xml:space="preserve"> polarna</w:t>
      </w:r>
      <w:r w:rsidR="00D37242" w:rsidRPr="00880E3D">
        <w:rPr>
          <w:rFonts w:ascii="Times New Roman" w:hAnsi="Times New Roman" w:cs="Times New Roman"/>
          <w:color w:val="000000" w:themeColor="text1"/>
          <w:lang w:val="pl-PL"/>
        </w:rPr>
        <w:t xml:space="preserve"> trwa 3 miesiące. Warto również podkreślić</w:t>
      </w:r>
      <w:r w:rsidR="007C2702" w:rsidRPr="00880E3D">
        <w:rPr>
          <w:rFonts w:ascii="Times New Roman" w:hAnsi="Times New Roman" w:cs="Times New Roman"/>
          <w:color w:val="000000" w:themeColor="text1"/>
          <w:lang w:val="pl-PL"/>
        </w:rPr>
        <w:t>, że</w:t>
      </w:r>
      <w:r w:rsidR="00D37242" w:rsidRPr="00880E3D">
        <w:rPr>
          <w:rFonts w:ascii="Times New Roman" w:hAnsi="Times New Roman" w:cs="Times New Roman"/>
          <w:color w:val="000000" w:themeColor="text1"/>
          <w:lang w:val="pl-PL"/>
        </w:rPr>
        <w:t xml:space="preserve"> specjalnie na jego potrzeby powstanie 16 </w:t>
      </w:r>
      <w:proofErr w:type="spellStart"/>
      <w:r w:rsidR="00D37242" w:rsidRPr="00880E3D">
        <w:rPr>
          <w:rFonts w:ascii="Times New Roman" w:hAnsi="Times New Roman" w:cs="Times New Roman"/>
          <w:color w:val="000000" w:themeColor="text1"/>
          <w:lang w:val="pl-PL"/>
        </w:rPr>
        <w:t>metanowców</w:t>
      </w:r>
      <w:proofErr w:type="spellEnd"/>
      <w:r w:rsidR="00D37242" w:rsidRPr="00880E3D">
        <w:rPr>
          <w:rFonts w:ascii="Times New Roman" w:hAnsi="Times New Roman" w:cs="Times New Roman"/>
          <w:color w:val="000000" w:themeColor="text1"/>
          <w:lang w:val="pl-PL"/>
        </w:rPr>
        <w:t xml:space="preserve"> lodołamaczy (</w:t>
      </w:r>
      <w:proofErr w:type="spellStart"/>
      <w:r w:rsidR="00D37242" w:rsidRPr="00880E3D">
        <w:rPr>
          <w:rFonts w:ascii="Times New Roman" w:hAnsi="Times New Roman" w:cs="Times New Roman"/>
          <w:color w:val="000000" w:themeColor="text1"/>
          <w:lang w:val="pl-PL"/>
        </w:rPr>
        <w:t>ice-class</w:t>
      </w:r>
      <w:proofErr w:type="spellEnd"/>
      <w:r w:rsidR="00D37242" w:rsidRPr="00880E3D">
        <w:rPr>
          <w:rFonts w:ascii="Times New Roman" w:hAnsi="Times New Roman" w:cs="Times New Roman"/>
          <w:color w:val="000000" w:themeColor="text1"/>
          <w:lang w:val="pl-PL"/>
        </w:rPr>
        <w:t xml:space="preserve"> ARC7)</w:t>
      </w:r>
      <w:r w:rsidR="007C2702" w:rsidRPr="00880E3D">
        <w:rPr>
          <w:rFonts w:ascii="Times New Roman" w:hAnsi="Times New Roman" w:cs="Times New Roman"/>
          <w:color w:val="000000" w:themeColor="text1"/>
          <w:lang w:val="pl-PL"/>
        </w:rPr>
        <w:t xml:space="preserve">, </w:t>
      </w:r>
      <w:r w:rsidR="00D37242" w:rsidRPr="00880E3D">
        <w:rPr>
          <w:rFonts w:ascii="Times New Roman" w:hAnsi="Times New Roman" w:cs="Times New Roman"/>
          <w:color w:val="000000" w:themeColor="text1"/>
          <w:lang w:val="pl-PL"/>
        </w:rPr>
        <w:t xml:space="preserve">którymi LNG mógłby być transportowany we wszystkich kierunkach. Pierwszy </w:t>
      </w:r>
      <w:proofErr w:type="spellStart"/>
      <w:r w:rsidR="00D37242" w:rsidRPr="00880E3D">
        <w:rPr>
          <w:rFonts w:ascii="Times New Roman" w:hAnsi="Times New Roman" w:cs="Times New Roman"/>
          <w:color w:val="000000" w:themeColor="text1"/>
          <w:lang w:val="pl-PL"/>
        </w:rPr>
        <w:t>metanowiec</w:t>
      </w:r>
      <w:proofErr w:type="spellEnd"/>
      <w:r w:rsidR="00D37242" w:rsidRPr="00880E3D">
        <w:rPr>
          <w:rFonts w:ascii="Times New Roman" w:hAnsi="Times New Roman" w:cs="Times New Roman"/>
          <w:color w:val="000000" w:themeColor="text1"/>
          <w:lang w:val="pl-PL"/>
        </w:rPr>
        <w:t xml:space="preserve"> powin</w:t>
      </w:r>
      <w:r w:rsidR="00501B2F" w:rsidRPr="00880E3D">
        <w:rPr>
          <w:rFonts w:ascii="Times New Roman" w:hAnsi="Times New Roman" w:cs="Times New Roman"/>
          <w:color w:val="000000" w:themeColor="text1"/>
          <w:lang w:val="pl-PL"/>
        </w:rPr>
        <w:t xml:space="preserve">ien </w:t>
      </w:r>
      <w:r w:rsidR="00D37242" w:rsidRPr="00880E3D">
        <w:rPr>
          <w:rFonts w:ascii="Times New Roman" w:hAnsi="Times New Roman" w:cs="Times New Roman"/>
          <w:color w:val="000000" w:themeColor="text1"/>
          <w:lang w:val="pl-PL"/>
        </w:rPr>
        <w:t>zostać oddany już w tym roku</w:t>
      </w:r>
      <w:r w:rsidR="00D37242" w:rsidRPr="00880E3D">
        <w:rPr>
          <w:rStyle w:val="Odwoanieprzypisudolnego"/>
          <w:rFonts w:ascii="Times New Roman" w:hAnsi="Times New Roman" w:cs="Times New Roman"/>
          <w:color w:val="000000" w:themeColor="text1"/>
          <w:lang w:val="pl-PL"/>
        </w:rPr>
        <w:footnoteReference w:id="19"/>
      </w:r>
      <w:r w:rsidR="00D37242" w:rsidRPr="00880E3D">
        <w:rPr>
          <w:rFonts w:ascii="Times New Roman" w:hAnsi="Times New Roman" w:cs="Times New Roman"/>
          <w:color w:val="000000" w:themeColor="text1"/>
          <w:lang w:val="pl-PL"/>
        </w:rPr>
        <w:t xml:space="preserve">. </w:t>
      </w:r>
    </w:p>
    <w:p w14:paraId="78FFE8EF" w14:textId="77777777" w:rsidR="002C438A" w:rsidRPr="00880E3D" w:rsidRDefault="002C438A" w:rsidP="00C802F7">
      <w:pPr>
        <w:widowControl w:val="0"/>
        <w:autoSpaceDE w:val="0"/>
        <w:autoSpaceDN w:val="0"/>
        <w:adjustRightInd w:val="0"/>
        <w:jc w:val="both"/>
        <w:rPr>
          <w:rFonts w:ascii="Times New Roman" w:hAnsi="Times New Roman" w:cs="Times New Roman"/>
          <w:color w:val="000000" w:themeColor="text1"/>
          <w:lang w:val="pl-PL"/>
        </w:rPr>
      </w:pPr>
    </w:p>
    <w:p w14:paraId="0C980FE4" w14:textId="77777777" w:rsidR="00D37242" w:rsidRPr="00880E3D" w:rsidRDefault="00501B2F"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Skala zaangażowania w projekty LNG wskazuje, iż Rosja poważnie rozważa wejście na rynek światowego skroplonego gazu ziemnego. Ciężko porównywać wyżej wymienione projekty do projektów oraz ich skali w USA czy w Australii. Wskazują one jednak kierunek, w którym może rozwijać się sektor gazowy Rosji.  </w:t>
      </w:r>
    </w:p>
    <w:p w14:paraId="74E5FD76" w14:textId="77777777" w:rsidR="00FB012E" w:rsidRPr="007419E1" w:rsidRDefault="00FB012E" w:rsidP="00C802F7">
      <w:pPr>
        <w:widowControl w:val="0"/>
        <w:autoSpaceDE w:val="0"/>
        <w:autoSpaceDN w:val="0"/>
        <w:adjustRightInd w:val="0"/>
        <w:jc w:val="both"/>
        <w:rPr>
          <w:rFonts w:ascii="Times New Roman" w:hAnsi="Times New Roman" w:cs="Times New Roman"/>
          <w:color w:val="000000" w:themeColor="text1"/>
          <w:sz w:val="22"/>
          <w:szCs w:val="22"/>
          <w:lang w:val="pl-PL"/>
        </w:rPr>
      </w:pPr>
    </w:p>
    <w:p w14:paraId="5C364718" w14:textId="5949F2DC" w:rsidR="00475B48" w:rsidRPr="00C53AF7" w:rsidRDefault="00475B48" w:rsidP="00C53AF7">
      <w:pPr>
        <w:pStyle w:val="Nagwek1"/>
        <w:numPr>
          <w:ilvl w:val="0"/>
          <w:numId w:val="26"/>
        </w:numPr>
        <w:rPr>
          <w:rFonts w:ascii="Times New Roman" w:hAnsi="Times New Roman" w:cs="Times New Roman"/>
          <w:sz w:val="24"/>
          <w:szCs w:val="24"/>
        </w:rPr>
      </w:pPr>
      <w:bookmarkStart w:id="8" w:name="_Toc445985851"/>
      <w:r w:rsidRPr="00C53AF7">
        <w:rPr>
          <w:rFonts w:ascii="Times New Roman" w:hAnsi="Times New Roman" w:cs="Times New Roman"/>
          <w:sz w:val="24"/>
          <w:szCs w:val="24"/>
        </w:rPr>
        <w:t>Wnioski</w:t>
      </w:r>
      <w:bookmarkEnd w:id="8"/>
    </w:p>
    <w:p w14:paraId="54BCB55A" w14:textId="1E480DE6" w:rsidR="00DD4507" w:rsidRPr="00880E3D" w:rsidRDefault="00DD4507"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W wyniku wprowadzenia międzynarodowyc</w:t>
      </w:r>
      <w:r w:rsidR="003D6FC1" w:rsidRPr="00880E3D">
        <w:rPr>
          <w:rFonts w:ascii="Times New Roman" w:hAnsi="Times New Roman" w:cs="Times New Roman"/>
          <w:color w:val="000000" w:themeColor="text1"/>
          <w:lang w:val="pl-PL"/>
        </w:rPr>
        <w:t>h sankcji na Federację Rosyjską</w:t>
      </w:r>
      <w:r w:rsidRPr="00880E3D">
        <w:rPr>
          <w:rFonts w:ascii="Times New Roman" w:hAnsi="Times New Roman" w:cs="Times New Roman"/>
          <w:color w:val="000000" w:themeColor="text1"/>
          <w:lang w:val="pl-PL"/>
        </w:rPr>
        <w:t xml:space="preserve"> oraz w wyniku spadków cen ropy naftowej oraz cen gazu ziemnego na światowych rynkach</w:t>
      </w:r>
      <w:r w:rsidR="0037300F" w:rsidRPr="00880E3D">
        <w:rPr>
          <w:rFonts w:ascii="Times New Roman" w:hAnsi="Times New Roman" w:cs="Times New Roman"/>
          <w:color w:val="000000" w:themeColor="text1"/>
          <w:lang w:val="pl-PL"/>
        </w:rPr>
        <w:t xml:space="preserve">, rosyjski </w:t>
      </w:r>
      <w:r w:rsidR="00B222E8" w:rsidRPr="00880E3D">
        <w:rPr>
          <w:rFonts w:ascii="Times New Roman" w:hAnsi="Times New Roman" w:cs="Times New Roman"/>
          <w:color w:val="000000" w:themeColor="text1"/>
          <w:lang w:val="pl-PL"/>
        </w:rPr>
        <w:t>r</w:t>
      </w:r>
      <w:r w:rsidR="0037300F" w:rsidRPr="00880E3D">
        <w:rPr>
          <w:rFonts w:ascii="Times New Roman" w:hAnsi="Times New Roman" w:cs="Times New Roman"/>
          <w:color w:val="000000" w:themeColor="text1"/>
          <w:lang w:val="pl-PL"/>
        </w:rPr>
        <w:t xml:space="preserve">ząd </w:t>
      </w:r>
      <w:r w:rsidRPr="00880E3D">
        <w:rPr>
          <w:rFonts w:ascii="Times New Roman" w:hAnsi="Times New Roman" w:cs="Times New Roman"/>
          <w:color w:val="000000" w:themeColor="text1"/>
          <w:lang w:val="pl-PL"/>
        </w:rPr>
        <w:t xml:space="preserve">już kolejny rok z rzędu </w:t>
      </w:r>
      <w:r w:rsidR="00EB7D54" w:rsidRPr="00880E3D">
        <w:rPr>
          <w:rFonts w:ascii="Times New Roman" w:hAnsi="Times New Roman" w:cs="Times New Roman"/>
          <w:color w:val="000000" w:themeColor="text1"/>
          <w:lang w:val="pl-PL"/>
        </w:rPr>
        <w:t>boryka się ze zmniejszaniem</w:t>
      </w:r>
      <w:r w:rsidR="0037300F" w:rsidRPr="00880E3D">
        <w:rPr>
          <w:rFonts w:ascii="Times New Roman" w:hAnsi="Times New Roman" w:cs="Times New Roman"/>
          <w:color w:val="000000" w:themeColor="text1"/>
          <w:lang w:val="pl-PL"/>
        </w:rPr>
        <w:t xml:space="preserve"> wpływów do budżetu. </w:t>
      </w:r>
      <w:r w:rsidR="00C558FD" w:rsidRPr="00880E3D">
        <w:rPr>
          <w:rFonts w:ascii="Times New Roman" w:hAnsi="Times New Roman" w:cs="Times New Roman"/>
          <w:color w:val="000000" w:themeColor="text1"/>
          <w:lang w:val="pl-PL"/>
        </w:rPr>
        <w:t xml:space="preserve">Można przypuszczać, że Rosjanie nie zakładali, aż takich konsekwencji gospodarczych dla swoich działań. </w:t>
      </w:r>
      <w:r w:rsidR="0037300F" w:rsidRPr="00880E3D">
        <w:rPr>
          <w:rFonts w:ascii="Times New Roman" w:hAnsi="Times New Roman" w:cs="Times New Roman"/>
          <w:color w:val="000000" w:themeColor="text1"/>
          <w:lang w:val="pl-PL"/>
        </w:rPr>
        <w:t xml:space="preserve">Dochody ze sprzedaży ropy naftowej i gazu ziemnego stanowią około 50% dochodów budżetu federalnego Rosji. Federacja Rosyjska </w:t>
      </w:r>
      <w:r w:rsidR="00B222E8" w:rsidRPr="00880E3D">
        <w:rPr>
          <w:rFonts w:ascii="Times New Roman" w:hAnsi="Times New Roman" w:cs="Times New Roman"/>
          <w:color w:val="000000" w:themeColor="text1"/>
          <w:lang w:val="pl-PL"/>
        </w:rPr>
        <w:t>jest już</w:t>
      </w:r>
      <w:r w:rsidR="00972290" w:rsidRPr="00880E3D">
        <w:rPr>
          <w:rFonts w:ascii="Times New Roman" w:hAnsi="Times New Roman" w:cs="Times New Roman"/>
          <w:color w:val="000000" w:themeColor="text1"/>
          <w:lang w:val="pl-PL"/>
        </w:rPr>
        <w:t xml:space="preserve"> </w:t>
      </w:r>
      <w:r w:rsidR="0037300F" w:rsidRPr="00880E3D">
        <w:rPr>
          <w:rFonts w:ascii="Times New Roman" w:hAnsi="Times New Roman" w:cs="Times New Roman"/>
          <w:color w:val="000000" w:themeColor="text1"/>
          <w:lang w:val="pl-PL"/>
        </w:rPr>
        <w:t xml:space="preserve">konfrontowana z poważnym kryzysem finansowym. </w:t>
      </w:r>
    </w:p>
    <w:p w14:paraId="668616DC" w14:textId="77777777" w:rsidR="0037300F" w:rsidRPr="00880E3D" w:rsidRDefault="0037300F" w:rsidP="00C802F7">
      <w:pPr>
        <w:widowControl w:val="0"/>
        <w:autoSpaceDE w:val="0"/>
        <w:autoSpaceDN w:val="0"/>
        <w:adjustRightInd w:val="0"/>
        <w:jc w:val="both"/>
        <w:rPr>
          <w:rFonts w:ascii="Times New Roman" w:hAnsi="Times New Roman" w:cs="Times New Roman"/>
          <w:color w:val="000000" w:themeColor="text1"/>
          <w:lang w:val="pl-PL"/>
        </w:rPr>
      </w:pPr>
    </w:p>
    <w:p w14:paraId="4127D59B" w14:textId="6CA8F847" w:rsidR="00B8665E" w:rsidRPr="00880E3D" w:rsidRDefault="0037300F"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Rosyjski rynek gazu ziemnego ulega dziś </w:t>
      </w:r>
      <w:r w:rsidR="00C558FD" w:rsidRPr="00880E3D">
        <w:rPr>
          <w:rFonts w:ascii="Times New Roman" w:hAnsi="Times New Roman" w:cs="Times New Roman"/>
          <w:color w:val="000000" w:themeColor="text1"/>
          <w:lang w:val="pl-PL"/>
        </w:rPr>
        <w:t xml:space="preserve">widocznym </w:t>
      </w:r>
      <w:r w:rsidRPr="00880E3D">
        <w:rPr>
          <w:rFonts w:ascii="Times New Roman" w:hAnsi="Times New Roman" w:cs="Times New Roman"/>
          <w:color w:val="000000" w:themeColor="text1"/>
          <w:lang w:val="pl-PL"/>
        </w:rPr>
        <w:t>zmianom</w:t>
      </w:r>
      <w:r w:rsidR="00C558FD" w:rsidRPr="00880E3D">
        <w:rPr>
          <w:rFonts w:ascii="Times New Roman" w:hAnsi="Times New Roman" w:cs="Times New Roman"/>
          <w:color w:val="000000" w:themeColor="text1"/>
          <w:lang w:val="pl-PL"/>
        </w:rPr>
        <w:t>. M</w:t>
      </w:r>
      <w:r w:rsidRPr="00880E3D">
        <w:rPr>
          <w:rFonts w:ascii="Times New Roman" w:hAnsi="Times New Roman" w:cs="Times New Roman"/>
          <w:color w:val="000000" w:themeColor="text1"/>
          <w:lang w:val="pl-PL"/>
        </w:rPr>
        <w:t xml:space="preserve">imo </w:t>
      </w:r>
      <w:r w:rsidR="00B41A37" w:rsidRPr="00880E3D">
        <w:rPr>
          <w:rFonts w:ascii="Times New Roman" w:hAnsi="Times New Roman" w:cs="Times New Roman"/>
          <w:color w:val="000000" w:themeColor="text1"/>
          <w:lang w:val="pl-PL"/>
        </w:rPr>
        <w:t xml:space="preserve">teoretycznych </w:t>
      </w:r>
      <w:r w:rsidRPr="00880E3D">
        <w:rPr>
          <w:rFonts w:ascii="Times New Roman" w:hAnsi="Times New Roman" w:cs="Times New Roman"/>
          <w:color w:val="000000" w:themeColor="text1"/>
          <w:lang w:val="pl-PL"/>
        </w:rPr>
        <w:t>te</w:t>
      </w:r>
      <w:r w:rsidR="00C558FD" w:rsidRPr="00880E3D">
        <w:rPr>
          <w:rFonts w:ascii="Times New Roman" w:hAnsi="Times New Roman" w:cs="Times New Roman"/>
          <w:color w:val="000000" w:themeColor="text1"/>
          <w:lang w:val="pl-PL"/>
        </w:rPr>
        <w:t xml:space="preserve">chnicznych możliwości wydobycia, </w:t>
      </w:r>
      <w:r w:rsidR="00EB7D54" w:rsidRPr="00880E3D">
        <w:rPr>
          <w:rFonts w:ascii="Times New Roman" w:hAnsi="Times New Roman" w:cs="Times New Roman"/>
          <w:color w:val="000000" w:themeColor="text1"/>
          <w:lang w:val="pl-PL"/>
        </w:rPr>
        <w:t>następny</w:t>
      </w:r>
      <w:r w:rsidRPr="00880E3D">
        <w:rPr>
          <w:rFonts w:ascii="Times New Roman" w:hAnsi="Times New Roman" w:cs="Times New Roman"/>
          <w:color w:val="000000" w:themeColor="text1"/>
          <w:lang w:val="pl-PL"/>
        </w:rPr>
        <w:t xml:space="preserve"> spadek produkcji największego rosyjskiego producent</w:t>
      </w:r>
      <w:r w:rsidR="00EB7D54" w:rsidRPr="00880E3D">
        <w:rPr>
          <w:rFonts w:ascii="Times New Roman" w:hAnsi="Times New Roman" w:cs="Times New Roman"/>
          <w:color w:val="000000" w:themeColor="text1"/>
          <w:lang w:val="pl-PL"/>
        </w:rPr>
        <w:t>a</w:t>
      </w:r>
      <w:r w:rsidRPr="00880E3D">
        <w:rPr>
          <w:rFonts w:ascii="Times New Roman" w:hAnsi="Times New Roman" w:cs="Times New Roman"/>
          <w:color w:val="000000" w:themeColor="text1"/>
          <w:lang w:val="pl-PL"/>
        </w:rPr>
        <w:t xml:space="preserve"> gazu ziemnego jakim jest Gazprom przy systematycznym wzroście znaczenia „alterna</w:t>
      </w:r>
      <w:r w:rsidR="003D6FC1" w:rsidRPr="00880E3D">
        <w:rPr>
          <w:rFonts w:ascii="Times New Roman" w:hAnsi="Times New Roman" w:cs="Times New Roman"/>
          <w:color w:val="000000" w:themeColor="text1"/>
          <w:lang w:val="pl-PL"/>
        </w:rPr>
        <w:t xml:space="preserve">tywnych” producentów. Udało się </w:t>
      </w:r>
      <w:r w:rsidRPr="00880E3D">
        <w:rPr>
          <w:rFonts w:ascii="Times New Roman" w:hAnsi="Times New Roman" w:cs="Times New Roman"/>
          <w:color w:val="000000" w:themeColor="text1"/>
          <w:lang w:val="pl-PL"/>
        </w:rPr>
        <w:t xml:space="preserve">im zwiększyć produkcję, przejąć lokalnych klientów i </w:t>
      </w:r>
      <w:r w:rsidR="00C558FD" w:rsidRPr="00880E3D">
        <w:rPr>
          <w:rFonts w:ascii="Times New Roman" w:hAnsi="Times New Roman" w:cs="Times New Roman"/>
          <w:color w:val="000000" w:themeColor="text1"/>
          <w:lang w:val="pl-PL"/>
        </w:rPr>
        <w:t xml:space="preserve">co bardzo ważne </w:t>
      </w:r>
      <w:r w:rsidRPr="00880E3D">
        <w:rPr>
          <w:rFonts w:ascii="Times New Roman" w:hAnsi="Times New Roman" w:cs="Times New Roman"/>
          <w:color w:val="000000" w:themeColor="text1"/>
          <w:lang w:val="pl-PL"/>
        </w:rPr>
        <w:t>rozważają oni rozwój w kierunku azjatyckim</w:t>
      </w:r>
      <w:r w:rsidR="00B41A37"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t>ale także europejskim. Jest to przecież hist</w:t>
      </w:r>
      <w:r w:rsidR="00C558FD" w:rsidRPr="00880E3D">
        <w:rPr>
          <w:rFonts w:ascii="Times New Roman" w:hAnsi="Times New Roman" w:cs="Times New Roman"/>
          <w:color w:val="000000" w:themeColor="text1"/>
          <w:lang w:val="pl-PL"/>
        </w:rPr>
        <w:t>oryczna strefa wpływów Gazpromu politycznie broniona przez Kreml. O</w:t>
      </w:r>
      <w:r w:rsidRPr="00880E3D">
        <w:rPr>
          <w:rFonts w:ascii="Times New Roman" w:hAnsi="Times New Roman" w:cs="Times New Roman"/>
          <w:color w:val="000000" w:themeColor="text1"/>
          <w:lang w:val="pl-PL"/>
        </w:rPr>
        <w:t xml:space="preserve">znacza to, iż </w:t>
      </w:r>
      <w:r w:rsidR="00E92B37" w:rsidRPr="00880E3D">
        <w:rPr>
          <w:rFonts w:ascii="Times New Roman" w:hAnsi="Times New Roman" w:cs="Times New Roman"/>
          <w:color w:val="000000" w:themeColor="text1"/>
          <w:lang w:val="pl-PL"/>
        </w:rPr>
        <w:t xml:space="preserve">gazowy gigant staje dziś przez poważnymi decyzjami związanymi ze swoją strategią </w:t>
      </w:r>
      <w:r w:rsidR="003D2544" w:rsidRPr="00880E3D">
        <w:rPr>
          <w:rFonts w:ascii="Times New Roman" w:hAnsi="Times New Roman" w:cs="Times New Roman"/>
          <w:color w:val="000000" w:themeColor="text1"/>
          <w:lang w:val="pl-PL"/>
        </w:rPr>
        <w:br/>
      </w:r>
      <w:r w:rsidR="00B32847" w:rsidRPr="00880E3D">
        <w:rPr>
          <w:rFonts w:ascii="Times New Roman" w:hAnsi="Times New Roman" w:cs="Times New Roman"/>
          <w:color w:val="000000" w:themeColor="text1"/>
          <w:lang w:val="pl-PL"/>
        </w:rPr>
        <w:t>w sektorze produkcji oraz w sektorze sprzedaży oraz eksportu.</w:t>
      </w:r>
      <w:r w:rsidR="00972290" w:rsidRPr="00880E3D">
        <w:rPr>
          <w:rFonts w:ascii="Times New Roman" w:hAnsi="Times New Roman" w:cs="Times New Roman"/>
          <w:color w:val="000000" w:themeColor="text1"/>
          <w:lang w:val="pl-PL"/>
        </w:rPr>
        <w:t xml:space="preserve"> </w:t>
      </w:r>
    </w:p>
    <w:p w14:paraId="303A736D" w14:textId="77777777" w:rsidR="00B8665E" w:rsidRPr="00880E3D" w:rsidRDefault="00B8665E" w:rsidP="00C802F7">
      <w:pPr>
        <w:widowControl w:val="0"/>
        <w:autoSpaceDE w:val="0"/>
        <w:autoSpaceDN w:val="0"/>
        <w:adjustRightInd w:val="0"/>
        <w:jc w:val="both"/>
        <w:rPr>
          <w:rFonts w:ascii="Times New Roman" w:hAnsi="Times New Roman" w:cs="Times New Roman"/>
          <w:color w:val="000000" w:themeColor="text1"/>
          <w:lang w:val="pl-PL"/>
        </w:rPr>
      </w:pPr>
    </w:p>
    <w:p w14:paraId="4D6AE773" w14:textId="0B39E8C5" w:rsidR="00E92B37" w:rsidRPr="00880E3D" w:rsidRDefault="00E92B37" w:rsidP="00C802F7">
      <w:pPr>
        <w:widowControl w:val="0"/>
        <w:autoSpaceDE w:val="0"/>
        <w:autoSpaceDN w:val="0"/>
        <w:adjustRightInd w:val="0"/>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Niskie ceny gazu powodują, że Europa wciąż mocno zależna od dostaw błękitnego surowca </w:t>
      </w:r>
      <w:r w:rsidR="00B8665E" w:rsidRPr="00880E3D">
        <w:rPr>
          <w:rFonts w:ascii="Times New Roman" w:hAnsi="Times New Roman" w:cs="Times New Roman"/>
          <w:color w:val="000000" w:themeColor="text1"/>
          <w:lang w:val="pl-PL"/>
        </w:rPr>
        <w:t xml:space="preserve">przesyłanego </w:t>
      </w:r>
      <w:r w:rsidR="00B32847" w:rsidRPr="00880E3D">
        <w:rPr>
          <w:rFonts w:ascii="Times New Roman" w:hAnsi="Times New Roman" w:cs="Times New Roman"/>
          <w:color w:val="000000" w:themeColor="text1"/>
          <w:lang w:val="pl-PL"/>
        </w:rPr>
        <w:t xml:space="preserve">tradycyjną infrastrukturą gazową </w:t>
      </w:r>
      <w:r w:rsidRPr="00880E3D">
        <w:rPr>
          <w:rFonts w:ascii="Times New Roman" w:hAnsi="Times New Roman" w:cs="Times New Roman"/>
          <w:color w:val="000000" w:themeColor="text1"/>
          <w:lang w:val="pl-PL"/>
        </w:rPr>
        <w:t xml:space="preserve">z kierunku wschodniego zaczyna co raz mocniej </w:t>
      </w:r>
      <w:r w:rsidR="00B32847" w:rsidRPr="00880E3D">
        <w:rPr>
          <w:rFonts w:ascii="Times New Roman" w:hAnsi="Times New Roman" w:cs="Times New Roman"/>
          <w:color w:val="000000" w:themeColor="text1"/>
          <w:lang w:val="pl-PL"/>
        </w:rPr>
        <w:t>rozważać</w:t>
      </w:r>
      <w:r w:rsidR="00B8665E" w:rsidRPr="00880E3D">
        <w:rPr>
          <w:rFonts w:ascii="Times New Roman" w:hAnsi="Times New Roman" w:cs="Times New Roman"/>
          <w:color w:val="000000" w:themeColor="text1"/>
          <w:lang w:val="pl-PL"/>
        </w:rPr>
        <w:t xml:space="preserve"> i uczyć się </w:t>
      </w:r>
      <w:r w:rsidRPr="00880E3D">
        <w:rPr>
          <w:rFonts w:ascii="Times New Roman" w:hAnsi="Times New Roman" w:cs="Times New Roman"/>
          <w:color w:val="000000" w:themeColor="text1"/>
          <w:lang w:val="pl-PL"/>
        </w:rPr>
        <w:t>możliwości</w:t>
      </w:r>
      <w:r w:rsidR="00B8665E" w:rsidRPr="00880E3D">
        <w:rPr>
          <w:rFonts w:ascii="Times New Roman" w:hAnsi="Times New Roman" w:cs="Times New Roman"/>
          <w:color w:val="000000" w:themeColor="text1"/>
          <w:lang w:val="pl-PL"/>
        </w:rPr>
        <w:t xml:space="preserve"> korzystania i wykorzystywania</w:t>
      </w:r>
      <w:r w:rsidRPr="00880E3D">
        <w:rPr>
          <w:rFonts w:ascii="Times New Roman" w:hAnsi="Times New Roman" w:cs="Times New Roman"/>
          <w:color w:val="000000" w:themeColor="text1"/>
          <w:lang w:val="pl-PL"/>
        </w:rPr>
        <w:t xml:space="preserve"> dywersyfikacji źródeł dostaw.</w:t>
      </w:r>
      <w:r w:rsidR="00972290" w:rsidRPr="00880E3D">
        <w:rPr>
          <w:rFonts w:ascii="Times New Roman" w:hAnsi="Times New Roman" w:cs="Times New Roman"/>
          <w:color w:val="000000" w:themeColor="text1"/>
          <w:lang w:val="pl-PL"/>
        </w:rPr>
        <w:t xml:space="preserve"> </w:t>
      </w:r>
      <w:r w:rsidRPr="00880E3D">
        <w:rPr>
          <w:rFonts w:ascii="Times New Roman" w:hAnsi="Times New Roman" w:cs="Times New Roman"/>
          <w:color w:val="000000" w:themeColor="text1"/>
          <w:lang w:val="pl-PL"/>
        </w:rPr>
        <w:t xml:space="preserve">Przy obecnie głoszonej polityce klimatycznej, odejściu od węgla i otwartej krytyce energii </w:t>
      </w:r>
      <w:r w:rsidR="003D2544" w:rsidRPr="00880E3D">
        <w:rPr>
          <w:rFonts w:ascii="Times New Roman" w:hAnsi="Times New Roman" w:cs="Times New Roman"/>
          <w:color w:val="000000" w:themeColor="text1"/>
          <w:lang w:val="pl-PL"/>
        </w:rPr>
        <w:br/>
      </w:r>
      <w:r w:rsidRPr="00880E3D">
        <w:rPr>
          <w:rFonts w:ascii="Times New Roman" w:hAnsi="Times New Roman" w:cs="Times New Roman"/>
          <w:color w:val="000000" w:themeColor="text1"/>
          <w:lang w:val="pl-PL"/>
        </w:rPr>
        <w:t xml:space="preserve">z atomu, gaz ziemny będzie jednym z najważniejszych paliw kopalnych w europejskim </w:t>
      </w:r>
      <w:proofErr w:type="spellStart"/>
      <w:r w:rsidR="00EB7D54" w:rsidRPr="00880E3D">
        <w:rPr>
          <w:rFonts w:ascii="Times New Roman" w:hAnsi="Times New Roman" w:cs="Times New Roman"/>
          <w:color w:val="000000" w:themeColor="text1"/>
          <w:lang w:val="pl-PL"/>
        </w:rPr>
        <w:t>miksie</w:t>
      </w:r>
      <w:proofErr w:type="spellEnd"/>
      <w:r w:rsidR="00EB7D54" w:rsidRPr="00880E3D">
        <w:rPr>
          <w:rFonts w:ascii="Times New Roman" w:hAnsi="Times New Roman" w:cs="Times New Roman"/>
          <w:color w:val="000000" w:themeColor="text1"/>
          <w:lang w:val="pl-PL"/>
        </w:rPr>
        <w:t xml:space="preserve"> energetycznym </w:t>
      </w:r>
      <w:r w:rsidRPr="00880E3D">
        <w:rPr>
          <w:rFonts w:ascii="Times New Roman" w:hAnsi="Times New Roman" w:cs="Times New Roman"/>
          <w:color w:val="000000" w:themeColor="text1"/>
          <w:lang w:val="pl-PL"/>
        </w:rPr>
        <w:t xml:space="preserve">Do 2030 roku znaczna część krajów europejskich jest związana z Gazpromem kontraktami długoterminowymi. 51% z nich jest nadal indeksowana w odniesieniu do cen ropy naftowej. Spadki cen ropy naftowej od czerwca 2014 roku pociągnęły za sobą spadki cen </w:t>
      </w:r>
      <w:r w:rsidRPr="00880E3D">
        <w:rPr>
          <w:rFonts w:ascii="Times New Roman" w:hAnsi="Times New Roman" w:cs="Times New Roman"/>
          <w:color w:val="000000" w:themeColor="text1"/>
          <w:lang w:val="pl-PL"/>
        </w:rPr>
        <w:lastRenderedPageBreak/>
        <w:t>eksportowanego do Europy gazu ziemnego z Rosji. Mając na uwadze dostępną europejska produkcję, jej spadki na holenderskim złożu Groningen oraz wpływ niskich cen gazu na możliwy spadek produkcji na Morzu Północnym</w:t>
      </w:r>
      <w:r w:rsidR="00B32847" w:rsidRPr="00880E3D">
        <w:rPr>
          <w:rFonts w:ascii="Times New Roman" w:hAnsi="Times New Roman" w:cs="Times New Roman"/>
          <w:color w:val="000000" w:themeColor="text1"/>
          <w:lang w:val="pl-PL"/>
        </w:rPr>
        <w:t>, Rosja chcąc zostać głównym dostawcą gazu do Europy, musi dostosować się do nowych warunków panujących na rynku. Warunki te mogą tak szybko zmienić się jak szybko odbije się cena ropy naftowej. Należy jednak pamiętać, że wspomniana dywersyfikacja źródeł dostaw surowca choćby z Kataru</w:t>
      </w:r>
      <w:r w:rsidR="00B41A37" w:rsidRPr="00880E3D">
        <w:rPr>
          <w:rFonts w:ascii="Times New Roman" w:hAnsi="Times New Roman" w:cs="Times New Roman"/>
          <w:color w:val="000000" w:themeColor="text1"/>
          <w:lang w:val="pl-PL"/>
        </w:rPr>
        <w:t>,</w:t>
      </w:r>
      <w:r w:rsidR="00B32847" w:rsidRPr="00880E3D">
        <w:rPr>
          <w:rFonts w:ascii="Times New Roman" w:hAnsi="Times New Roman" w:cs="Times New Roman"/>
          <w:color w:val="000000" w:themeColor="text1"/>
          <w:lang w:val="pl-PL"/>
        </w:rPr>
        <w:t xml:space="preserve"> ale najbardziej ciekawego dziś kierunku jakim jest „łupkowe LNG” może być bardzo mocnym argumentem do twardszych negocjacji z Rosją. </w:t>
      </w:r>
    </w:p>
    <w:p w14:paraId="193E123A" w14:textId="77777777" w:rsidR="00B32847" w:rsidRPr="00880E3D" w:rsidRDefault="00B32847" w:rsidP="00C802F7">
      <w:pPr>
        <w:jc w:val="both"/>
        <w:rPr>
          <w:rFonts w:ascii="Times New Roman" w:hAnsi="Times New Roman" w:cs="Times New Roman"/>
          <w:color w:val="000000" w:themeColor="text1"/>
          <w:lang w:val="pl-PL"/>
        </w:rPr>
      </w:pPr>
    </w:p>
    <w:p w14:paraId="7D4E00AD" w14:textId="379C738B" w:rsidR="00F35968" w:rsidRPr="00880E3D" w:rsidRDefault="00B32847"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Bez wątpienia, od kilku już lat Rosja usilnie próbuje wywrzeć na </w:t>
      </w:r>
      <w:r w:rsidR="00EB7D54" w:rsidRPr="00880E3D">
        <w:rPr>
          <w:rFonts w:ascii="Times New Roman" w:hAnsi="Times New Roman" w:cs="Times New Roman"/>
          <w:color w:val="000000" w:themeColor="text1"/>
          <w:lang w:val="pl-PL"/>
        </w:rPr>
        <w:t xml:space="preserve">Europie wrażenie, iż nie ma </w:t>
      </w:r>
      <w:r w:rsidRPr="00880E3D">
        <w:rPr>
          <w:rFonts w:ascii="Times New Roman" w:hAnsi="Times New Roman" w:cs="Times New Roman"/>
          <w:color w:val="000000" w:themeColor="text1"/>
          <w:lang w:val="pl-PL"/>
        </w:rPr>
        <w:t xml:space="preserve">możliwości czy potrzeby rezygnować z zakupów rosyjskiego gazu. </w:t>
      </w:r>
      <w:r w:rsidR="00EB7D54" w:rsidRPr="00880E3D">
        <w:rPr>
          <w:rFonts w:ascii="Times New Roman" w:hAnsi="Times New Roman" w:cs="Times New Roman"/>
          <w:color w:val="000000" w:themeColor="text1"/>
          <w:lang w:val="pl-PL"/>
        </w:rPr>
        <w:t>Faktycznie</w:t>
      </w:r>
      <w:r w:rsidRPr="00880E3D">
        <w:rPr>
          <w:rFonts w:ascii="Times New Roman" w:hAnsi="Times New Roman" w:cs="Times New Roman"/>
          <w:color w:val="000000" w:themeColor="text1"/>
          <w:lang w:val="pl-PL"/>
        </w:rPr>
        <w:t xml:space="preserve">, Europa nie ma potrzeby rezygnować z zakupów rosyjskiego gazu w przypadku gdy jego cena jest w pełni uzasadniona, </w:t>
      </w:r>
      <w:r w:rsidR="00B8665E" w:rsidRPr="00880E3D">
        <w:rPr>
          <w:rFonts w:ascii="Times New Roman" w:hAnsi="Times New Roman" w:cs="Times New Roman"/>
          <w:color w:val="000000" w:themeColor="text1"/>
          <w:lang w:val="pl-PL"/>
        </w:rPr>
        <w:t xml:space="preserve">gdy </w:t>
      </w:r>
      <w:r w:rsidRPr="00880E3D">
        <w:rPr>
          <w:rFonts w:ascii="Times New Roman" w:hAnsi="Times New Roman" w:cs="Times New Roman"/>
          <w:color w:val="000000" w:themeColor="text1"/>
          <w:lang w:val="pl-PL"/>
        </w:rPr>
        <w:t xml:space="preserve">kontrakty nie są obarczone anty konkurencyjnymi klauzulami (to </w:t>
      </w:r>
      <w:r w:rsidR="00C558FD" w:rsidRPr="00880E3D">
        <w:rPr>
          <w:rFonts w:ascii="Times New Roman" w:hAnsi="Times New Roman" w:cs="Times New Roman"/>
          <w:color w:val="000000" w:themeColor="text1"/>
          <w:lang w:val="pl-PL"/>
        </w:rPr>
        <w:t xml:space="preserve">oczywiście </w:t>
      </w:r>
      <w:r w:rsidRPr="00880E3D">
        <w:rPr>
          <w:rFonts w:ascii="Times New Roman" w:hAnsi="Times New Roman" w:cs="Times New Roman"/>
          <w:color w:val="000000" w:themeColor="text1"/>
          <w:lang w:val="pl-PL"/>
        </w:rPr>
        <w:t xml:space="preserve">oceni Komisja </w:t>
      </w:r>
      <w:r w:rsidR="00C558FD" w:rsidRPr="00880E3D">
        <w:rPr>
          <w:rFonts w:ascii="Times New Roman" w:hAnsi="Times New Roman" w:cs="Times New Roman"/>
          <w:color w:val="000000" w:themeColor="text1"/>
          <w:lang w:val="pl-PL"/>
        </w:rPr>
        <w:t>Europejska</w:t>
      </w:r>
      <w:r w:rsidRPr="00880E3D">
        <w:rPr>
          <w:rFonts w:ascii="Times New Roman" w:hAnsi="Times New Roman" w:cs="Times New Roman"/>
          <w:color w:val="000000" w:themeColor="text1"/>
          <w:lang w:val="pl-PL"/>
        </w:rPr>
        <w:t xml:space="preserve">), a infrastruktura europejska </w:t>
      </w:r>
      <w:r w:rsidR="00B8665E" w:rsidRPr="00880E3D">
        <w:rPr>
          <w:rFonts w:ascii="Times New Roman" w:hAnsi="Times New Roman" w:cs="Times New Roman"/>
          <w:color w:val="000000" w:themeColor="text1"/>
          <w:lang w:val="pl-PL"/>
        </w:rPr>
        <w:t xml:space="preserve">pozwala zakupić i </w:t>
      </w:r>
      <w:r w:rsidR="00C558FD" w:rsidRPr="00880E3D">
        <w:rPr>
          <w:rFonts w:ascii="Times New Roman" w:hAnsi="Times New Roman" w:cs="Times New Roman"/>
          <w:color w:val="000000" w:themeColor="text1"/>
          <w:lang w:val="pl-PL"/>
        </w:rPr>
        <w:t xml:space="preserve">łatwo </w:t>
      </w:r>
      <w:r w:rsidR="00B8665E" w:rsidRPr="00880E3D">
        <w:rPr>
          <w:rFonts w:ascii="Times New Roman" w:hAnsi="Times New Roman" w:cs="Times New Roman"/>
          <w:color w:val="000000" w:themeColor="text1"/>
          <w:lang w:val="pl-PL"/>
        </w:rPr>
        <w:t xml:space="preserve">odebrać gaz </w:t>
      </w:r>
      <w:r w:rsidR="00EB7D54" w:rsidRPr="00880E3D">
        <w:rPr>
          <w:rFonts w:ascii="Times New Roman" w:hAnsi="Times New Roman" w:cs="Times New Roman"/>
          <w:color w:val="000000" w:themeColor="text1"/>
          <w:lang w:val="pl-PL"/>
        </w:rPr>
        <w:t xml:space="preserve">z </w:t>
      </w:r>
      <w:r w:rsidRPr="00880E3D">
        <w:rPr>
          <w:rFonts w:ascii="Times New Roman" w:hAnsi="Times New Roman" w:cs="Times New Roman"/>
          <w:color w:val="000000" w:themeColor="text1"/>
          <w:lang w:val="pl-PL"/>
        </w:rPr>
        <w:t xml:space="preserve">dowolnego </w:t>
      </w:r>
      <w:r w:rsidR="00B8665E" w:rsidRPr="00880E3D">
        <w:rPr>
          <w:rFonts w:ascii="Times New Roman" w:hAnsi="Times New Roman" w:cs="Times New Roman"/>
          <w:color w:val="000000" w:themeColor="text1"/>
          <w:lang w:val="pl-PL"/>
        </w:rPr>
        <w:t xml:space="preserve">innego niż rosyjski </w:t>
      </w:r>
      <w:r w:rsidRPr="00880E3D">
        <w:rPr>
          <w:rFonts w:ascii="Times New Roman" w:hAnsi="Times New Roman" w:cs="Times New Roman"/>
          <w:color w:val="000000" w:themeColor="text1"/>
          <w:lang w:val="pl-PL"/>
        </w:rPr>
        <w:t xml:space="preserve">kierunku. </w:t>
      </w:r>
      <w:r w:rsidR="00F35968" w:rsidRPr="00880E3D">
        <w:rPr>
          <w:rFonts w:ascii="Times New Roman" w:hAnsi="Times New Roman" w:cs="Times New Roman"/>
          <w:color w:val="000000" w:themeColor="text1"/>
          <w:lang w:val="pl-PL"/>
        </w:rPr>
        <w:t xml:space="preserve">By móc wywierać ciągłą presje na </w:t>
      </w:r>
      <w:r w:rsidR="00B8665E" w:rsidRPr="00880E3D">
        <w:rPr>
          <w:rFonts w:ascii="Times New Roman" w:hAnsi="Times New Roman" w:cs="Times New Roman"/>
          <w:color w:val="000000" w:themeColor="text1"/>
          <w:lang w:val="pl-PL"/>
        </w:rPr>
        <w:t>rosyjskim</w:t>
      </w:r>
      <w:r w:rsidR="00F35968" w:rsidRPr="00880E3D">
        <w:rPr>
          <w:rFonts w:ascii="Times New Roman" w:hAnsi="Times New Roman" w:cs="Times New Roman"/>
          <w:color w:val="000000" w:themeColor="text1"/>
          <w:lang w:val="pl-PL"/>
        </w:rPr>
        <w:t xml:space="preserve"> dostawcy</w:t>
      </w:r>
      <w:r w:rsidR="00C558FD" w:rsidRPr="00880E3D">
        <w:rPr>
          <w:rFonts w:ascii="Times New Roman" w:hAnsi="Times New Roman" w:cs="Times New Roman"/>
          <w:color w:val="000000" w:themeColor="text1"/>
          <w:lang w:val="pl-PL"/>
        </w:rPr>
        <w:t>,</w:t>
      </w:r>
      <w:r w:rsidR="00F35968" w:rsidRPr="00880E3D">
        <w:rPr>
          <w:rFonts w:ascii="Times New Roman" w:hAnsi="Times New Roman" w:cs="Times New Roman"/>
          <w:color w:val="000000" w:themeColor="text1"/>
          <w:lang w:val="pl-PL"/>
        </w:rPr>
        <w:t xml:space="preserve"> Europa albo </w:t>
      </w:r>
      <w:r w:rsidR="00B41A37" w:rsidRPr="00880E3D">
        <w:rPr>
          <w:rFonts w:ascii="Times New Roman" w:hAnsi="Times New Roman" w:cs="Times New Roman"/>
          <w:color w:val="000000" w:themeColor="text1"/>
          <w:lang w:val="pl-PL"/>
        </w:rPr>
        <w:t xml:space="preserve">lepiej </w:t>
      </w:r>
      <w:r w:rsidR="00F35968" w:rsidRPr="00880E3D">
        <w:rPr>
          <w:rFonts w:ascii="Times New Roman" w:hAnsi="Times New Roman" w:cs="Times New Roman"/>
          <w:color w:val="000000" w:themeColor="text1"/>
          <w:lang w:val="pl-PL"/>
        </w:rPr>
        <w:t xml:space="preserve">Unia Europejska musi posiadać zaplecze infrastrukturalne </w:t>
      </w:r>
      <w:r w:rsidR="00C558FD" w:rsidRPr="00880E3D">
        <w:rPr>
          <w:rFonts w:ascii="Times New Roman" w:hAnsi="Times New Roman" w:cs="Times New Roman"/>
          <w:color w:val="000000" w:themeColor="text1"/>
          <w:lang w:val="pl-PL"/>
        </w:rPr>
        <w:t xml:space="preserve">i </w:t>
      </w:r>
      <w:r w:rsidR="00F35968" w:rsidRPr="00880E3D">
        <w:rPr>
          <w:rFonts w:ascii="Times New Roman" w:hAnsi="Times New Roman" w:cs="Times New Roman"/>
          <w:color w:val="000000" w:themeColor="text1"/>
          <w:lang w:val="pl-PL"/>
        </w:rPr>
        <w:t>polityczne</w:t>
      </w:r>
      <w:r w:rsidR="00B41A37" w:rsidRPr="00880E3D">
        <w:rPr>
          <w:rFonts w:ascii="Times New Roman" w:hAnsi="Times New Roman" w:cs="Times New Roman"/>
          <w:color w:val="000000" w:themeColor="text1"/>
          <w:lang w:val="pl-PL"/>
        </w:rPr>
        <w:t>.</w:t>
      </w:r>
      <w:r w:rsidR="00972290" w:rsidRPr="00880E3D">
        <w:rPr>
          <w:rFonts w:ascii="Times New Roman" w:hAnsi="Times New Roman" w:cs="Times New Roman"/>
          <w:color w:val="000000" w:themeColor="text1"/>
          <w:lang w:val="pl-PL"/>
        </w:rPr>
        <w:t xml:space="preserve"> </w:t>
      </w:r>
      <w:r w:rsidR="00B41A37" w:rsidRPr="00880E3D">
        <w:rPr>
          <w:rFonts w:ascii="Times New Roman" w:hAnsi="Times New Roman" w:cs="Times New Roman"/>
          <w:color w:val="000000" w:themeColor="text1"/>
          <w:lang w:val="pl-PL"/>
        </w:rPr>
        <w:t xml:space="preserve">Ale nie może być </w:t>
      </w:r>
      <w:r w:rsidR="0060212A" w:rsidRPr="00880E3D">
        <w:rPr>
          <w:rFonts w:ascii="Times New Roman" w:hAnsi="Times New Roman" w:cs="Times New Roman"/>
          <w:color w:val="000000" w:themeColor="text1"/>
          <w:lang w:val="pl-PL"/>
        </w:rPr>
        <w:t>„</w:t>
      </w:r>
      <w:r w:rsidR="00B41A37" w:rsidRPr="00880E3D">
        <w:rPr>
          <w:rFonts w:ascii="Times New Roman" w:hAnsi="Times New Roman" w:cs="Times New Roman"/>
          <w:color w:val="000000" w:themeColor="text1"/>
          <w:lang w:val="pl-PL"/>
        </w:rPr>
        <w:t>n</w:t>
      </w:r>
      <w:r w:rsidR="0060212A" w:rsidRPr="00880E3D">
        <w:rPr>
          <w:rFonts w:ascii="Times New Roman" w:hAnsi="Times New Roman" w:cs="Times New Roman"/>
          <w:color w:val="000000" w:themeColor="text1"/>
          <w:lang w:val="pl-PL"/>
        </w:rPr>
        <w:t>a garnuszku” bezpieczeństwa gwarantowanego wyłącznie przez USA.</w:t>
      </w:r>
      <w:r w:rsidR="00972290" w:rsidRPr="00880E3D">
        <w:rPr>
          <w:rFonts w:ascii="Times New Roman" w:hAnsi="Times New Roman" w:cs="Times New Roman"/>
          <w:color w:val="000000" w:themeColor="text1"/>
          <w:lang w:val="pl-PL"/>
        </w:rPr>
        <w:t xml:space="preserve"> </w:t>
      </w:r>
      <w:r w:rsidR="00B8665E" w:rsidRPr="00880E3D">
        <w:rPr>
          <w:rFonts w:ascii="Times New Roman" w:hAnsi="Times New Roman" w:cs="Times New Roman"/>
          <w:color w:val="000000" w:themeColor="text1"/>
          <w:lang w:val="pl-PL"/>
        </w:rPr>
        <w:t>Surowcowe relacje miedzy Federacj</w:t>
      </w:r>
      <w:r w:rsidR="0060212A" w:rsidRPr="00880E3D">
        <w:rPr>
          <w:rFonts w:ascii="Times New Roman" w:hAnsi="Times New Roman" w:cs="Times New Roman"/>
          <w:color w:val="000000" w:themeColor="text1"/>
          <w:lang w:val="pl-PL"/>
        </w:rPr>
        <w:t>ą</w:t>
      </w:r>
      <w:r w:rsidR="00B8665E" w:rsidRPr="00880E3D">
        <w:rPr>
          <w:rFonts w:ascii="Times New Roman" w:hAnsi="Times New Roman" w:cs="Times New Roman"/>
          <w:color w:val="000000" w:themeColor="text1"/>
          <w:lang w:val="pl-PL"/>
        </w:rPr>
        <w:t xml:space="preserve"> Rosyjsk</w:t>
      </w:r>
      <w:r w:rsidR="0060212A" w:rsidRPr="00880E3D">
        <w:rPr>
          <w:rFonts w:ascii="Times New Roman" w:hAnsi="Times New Roman" w:cs="Times New Roman"/>
          <w:color w:val="000000" w:themeColor="text1"/>
          <w:lang w:val="pl-PL"/>
        </w:rPr>
        <w:t>ą</w:t>
      </w:r>
      <w:r w:rsidR="00B8665E" w:rsidRPr="00880E3D">
        <w:rPr>
          <w:rFonts w:ascii="Times New Roman" w:hAnsi="Times New Roman" w:cs="Times New Roman"/>
          <w:color w:val="000000" w:themeColor="text1"/>
          <w:lang w:val="pl-PL"/>
        </w:rPr>
        <w:t xml:space="preserve">, a Europą od dawna można porównywać do „zaaranżowanego małżeństwa” gdzie partnerzy nie darzą się wielkim uczuciem… najwyższy czas by Europa jako jeden z partnerów zaczęła </w:t>
      </w:r>
      <w:r w:rsidR="00C558FD" w:rsidRPr="00880E3D">
        <w:rPr>
          <w:rFonts w:ascii="Times New Roman" w:hAnsi="Times New Roman" w:cs="Times New Roman"/>
          <w:color w:val="000000" w:themeColor="text1"/>
          <w:lang w:val="pl-PL"/>
        </w:rPr>
        <w:t>pokazywać</w:t>
      </w:r>
      <w:r w:rsidR="00B8665E" w:rsidRPr="00880E3D">
        <w:rPr>
          <w:rFonts w:ascii="Times New Roman" w:hAnsi="Times New Roman" w:cs="Times New Roman"/>
          <w:color w:val="000000" w:themeColor="text1"/>
          <w:lang w:val="pl-PL"/>
        </w:rPr>
        <w:t>, że gra w tym „związku” równie poważną role co jej „partner”.</w:t>
      </w:r>
    </w:p>
    <w:p w14:paraId="347CE33C" w14:textId="77777777" w:rsidR="00B8665E" w:rsidRPr="00880E3D" w:rsidRDefault="00B8665E" w:rsidP="00C802F7">
      <w:pPr>
        <w:jc w:val="both"/>
        <w:rPr>
          <w:rFonts w:ascii="Times New Roman" w:hAnsi="Times New Roman" w:cs="Times New Roman"/>
          <w:color w:val="000000" w:themeColor="text1"/>
          <w:lang w:val="pl-PL"/>
        </w:rPr>
      </w:pPr>
    </w:p>
    <w:p w14:paraId="36264E56" w14:textId="210B83FB" w:rsidR="00D97FC3" w:rsidRPr="00880E3D" w:rsidRDefault="00F35968"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Rosja, </w:t>
      </w:r>
      <w:r w:rsidR="00C558FD" w:rsidRPr="00880E3D">
        <w:rPr>
          <w:rFonts w:ascii="Times New Roman" w:hAnsi="Times New Roman" w:cs="Times New Roman"/>
          <w:color w:val="000000" w:themeColor="text1"/>
          <w:lang w:val="pl-PL"/>
        </w:rPr>
        <w:t xml:space="preserve">niestety </w:t>
      </w:r>
      <w:r w:rsidRPr="00880E3D">
        <w:rPr>
          <w:rFonts w:ascii="Times New Roman" w:hAnsi="Times New Roman" w:cs="Times New Roman"/>
          <w:color w:val="000000" w:themeColor="text1"/>
          <w:lang w:val="pl-PL"/>
        </w:rPr>
        <w:t>przy pomocy poszczególnych europ</w:t>
      </w:r>
      <w:r w:rsidR="00B8665E" w:rsidRPr="00880E3D">
        <w:rPr>
          <w:rFonts w:ascii="Times New Roman" w:hAnsi="Times New Roman" w:cs="Times New Roman"/>
          <w:color w:val="000000" w:themeColor="text1"/>
          <w:lang w:val="pl-PL"/>
        </w:rPr>
        <w:t>ejskich krajów (głównie Niemcy</w:t>
      </w:r>
      <w:r w:rsidR="0060212A" w:rsidRPr="00880E3D">
        <w:rPr>
          <w:rFonts w:ascii="Times New Roman" w:hAnsi="Times New Roman" w:cs="Times New Roman"/>
          <w:color w:val="000000" w:themeColor="text1"/>
          <w:lang w:val="pl-PL"/>
        </w:rPr>
        <w:t>,</w:t>
      </w:r>
      <w:r w:rsidR="00C558FD" w:rsidRPr="00880E3D">
        <w:rPr>
          <w:rFonts w:ascii="Times New Roman" w:hAnsi="Times New Roman" w:cs="Times New Roman"/>
          <w:color w:val="000000" w:themeColor="text1"/>
          <w:lang w:val="pl-PL"/>
        </w:rPr>
        <w:t xml:space="preserve"> ale również Włochy i Francja</w:t>
      </w:r>
      <w:r w:rsidR="00B8665E" w:rsidRPr="00880E3D">
        <w:rPr>
          <w:rFonts w:ascii="Times New Roman" w:hAnsi="Times New Roman" w:cs="Times New Roman"/>
          <w:color w:val="000000" w:themeColor="text1"/>
          <w:lang w:val="pl-PL"/>
        </w:rPr>
        <w:t>) oraz</w:t>
      </w:r>
      <w:r w:rsidRPr="00880E3D">
        <w:rPr>
          <w:rFonts w:ascii="Times New Roman" w:hAnsi="Times New Roman" w:cs="Times New Roman"/>
          <w:color w:val="000000" w:themeColor="text1"/>
          <w:lang w:val="pl-PL"/>
        </w:rPr>
        <w:t xml:space="preserve"> poprzez różne projekty</w:t>
      </w:r>
      <w:r w:rsidR="00B8665E"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stara się „odciąć” Europę od zewnętrznych dostaw błękitnego surowca. </w:t>
      </w:r>
      <w:proofErr w:type="spellStart"/>
      <w:r w:rsidRPr="00880E3D">
        <w:rPr>
          <w:rFonts w:ascii="Times New Roman" w:hAnsi="Times New Roman" w:cs="Times New Roman"/>
          <w:color w:val="000000" w:themeColor="text1"/>
          <w:lang w:val="pl-PL"/>
        </w:rPr>
        <w:t>South</w:t>
      </w:r>
      <w:proofErr w:type="spellEnd"/>
      <w:r w:rsidR="00972290"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Stream</w:t>
      </w:r>
      <w:proofErr w:type="spellEnd"/>
      <w:r w:rsidRPr="00880E3D">
        <w:rPr>
          <w:rFonts w:ascii="Times New Roman" w:hAnsi="Times New Roman" w:cs="Times New Roman"/>
          <w:color w:val="000000" w:themeColor="text1"/>
          <w:lang w:val="pl-PL"/>
        </w:rPr>
        <w:t xml:space="preserve"> i </w:t>
      </w:r>
      <w:proofErr w:type="spellStart"/>
      <w:r w:rsidRPr="00880E3D">
        <w:rPr>
          <w:rFonts w:ascii="Times New Roman" w:hAnsi="Times New Roman" w:cs="Times New Roman"/>
          <w:color w:val="000000" w:themeColor="text1"/>
          <w:lang w:val="pl-PL"/>
        </w:rPr>
        <w:t>Turkish</w:t>
      </w:r>
      <w:proofErr w:type="spellEnd"/>
      <w:r w:rsidR="00972290"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Stream</w:t>
      </w:r>
      <w:proofErr w:type="spellEnd"/>
      <w:r w:rsidRPr="00880E3D">
        <w:rPr>
          <w:rFonts w:ascii="Times New Roman" w:hAnsi="Times New Roman" w:cs="Times New Roman"/>
          <w:color w:val="000000" w:themeColor="text1"/>
          <w:lang w:val="pl-PL"/>
        </w:rPr>
        <w:t xml:space="preserve"> to na razie projekty anulowane bądź zawieszone</w:t>
      </w:r>
      <w:r w:rsidR="0060212A"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ale możemy być pewni, że Rosja będzie starać się do nich powrócić tak szybko jak tylko będzie wstanie ekon</w:t>
      </w:r>
      <w:r w:rsidR="00EB7D54" w:rsidRPr="00880E3D">
        <w:rPr>
          <w:rFonts w:ascii="Times New Roman" w:hAnsi="Times New Roman" w:cs="Times New Roman"/>
          <w:color w:val="000000" w:themeColor="text1"/>
          <w:lang w:val="pl-PL"/>
        </w:rPr>
        <w:t>omicznie poprawić swoja kondycję</w:t>
      </w:r>
      <w:r w:rsidRPr="00880E3D">
        <w:rPr>
          <w:rFonts w:ascii="Times New Roman" w:hAnsi="Times New Roman" w:cs="Times New Roman"/>
          <w:color w:val="000000" w:themeColor="text1"/>
          <w:lang w:val="pl-PL"/>
        </w:rPr>
        <w:t>. Wystarczy zwrócić uwagę z jaką łatwością, w czasie nałożonych sankcji międzynarodowych oraz podczas prowadzoneg</w:t>
      </w:r>
      <w:r w:rsidR="00EB7D54" w:rsidRPr="00880E3D">
        <w:rPr>
          <w:rFonts w:ascii="Times New Roman" w:hAnsi="Times New Roman" w:cs="Times New Roman"/>
          <w:color w:val="000000" w:themeColor="text1"/>
          <w:lang w:val="pl-PL"/>
        </w:rPr>
        <w:t>o przez Komisję Europejską postę</w:t>
      </w:r>
      <w:r w:rsidRPr="00880E3D">
        <w:rPr>
          <w:rFonts w:ascii="Times New Roman" w:hAnsi="Times New Roman" w:cs="Times New Roman"/>
          <w:color w:val="000000" w:themeColor="text1"/>
          <w:lang w:val="pl-PL"/>
        </w:rPr>
        <w:t>powani</w:t>
      </w:r>
      <w:r w:rsidR="00EB7D54" w:rsidRPr="00880E3D">
        <w:rPr>
          <w:rFonts w:ascii="Times New Roman" w:hAnsi="Times New Roman" w:cs="Times New Roman"/>
          <w:color w:val="000000" w:themeColor="text1"/>
          <w:lang w:val="pl-PL"/>
        </w:rPr>
        <w:t xml:space="preserve">a, </w:t>
      </w:r>
      <w:r w:rsidRPr="00880E3D">
        <w:rPr>
          <w:rFonts w:ascii="Times New Roman" w:hAnsi="Times New Roman" w:cs="Times New Roman"/>
          <w:color w:val="000000" w:themeColor="text1"/>
          <w:lang w:val="pl-PL"/>
        </w:rPr>
        <w:t xml:space="preserve">prowadzi ona lobby dla projektu dwóch kolejnych nitek </w:t>
      </w:r>
      <w:proofErr w:type="spellStart"/>
      <w:r w:rsidRPr="00880E3D">
        <w:rPr>
          <w:rFonts w:ascii="Times New Roman" w:hAnsi="Times New Roman" w:cs="Times New Roman"/>
          <w:color w:val="000000" w:themeColor="text1"/>
          <w:lang w:val="pl-PL"/>
        </w:rPr>
        <w:t>Nord</w:t>
      </w:r>
      <w:proofErr w:type="spellEnd"/>
      <w:r w:rsidR="00972290" w:rsidRPr="00880E3D">
        <w:rPr>
          <w:rFonts w:ascii="Times New Roman" w:hAnsi="Times New Roman" w:cs="Times New Roman"/>
          <w:color w:val="000000" w:themeColor="text1"/>
          <w:lang w:val="pl-PL"/>
        </w:rPr>
        <w:t xml:space="preserve"> </w:t>
      </w:r>
      <w:proofErr w:type="spellStart"/>
      <w:r w:rsidRPr="00880E3D">
        <w:rPr>
          <w:rFonts w:ascii="Times New Roman" w:hAnsi="Times New Roman" w:cs="Times New Roman"/>
          <w:color w:val="000000" w:themeColor="text1"/>
          <w:lang w:val="pl-PL"/>
        </w:rPr>
        <w:t>Stream</w:t>
      </w:r>
      <w:proofErr w:type="spellEnd"/>
      <w:r w:rsidRPr="00880E3D">
        <w:rPr>
          <w:rFonts w:ascii="Times New Roman" w:hAnsi="Times New Roman" w:cs="Times New Roman"/>
          <w:color w:val="000000" w:themeColor="text1"/>
          <w:lang w:val="pl-PL"/>
        </w:rPr>
        <w:t xml:space="preserve"> 2.</w:t>
      </w:r>
      <w:r w:rsidR="00B8665E" w:rsidRPr="00880E3D">
        <w:rPr>
          <w:rFonts w:ascii="Times New Roman" w:hAnsi="Times New Roman" w:cs="Times New Roman"/>
          <w:color w:val="000000" w:themeColor="text1"/>
          <w:lang w:val="pl-PL"/>
        </w:rPr>
        <w:t xml:space="preserve">. </w:t>
      </w:r>
    </w:p>
    <w:p w14:paraId="76981567" w14:textId="4EE892E2" w:rsidR="00E92B37" w:rsidRPr="00880E3D" w:rsidRDefault="00F35968"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Również bez większych problemów</w:t>
      </w:r>
      <w:r w:rsidR="00D97FC3" w:rsidRPr="00880E3D">
        <w:rPr>
          <w:rFonts w:ascii="Times New Roman" w:hAnsi="Times New Roman" w:cs="Times New Roman"/>
          <w:color w:val="000000" w:themeColor="text1"/>
          <w:lang w:val="pl-PL"/>
        </w:rPr>
        <w:t xml:space="preserve"> oraz zupełnie legalnie</w:t>
      </w:r>
      <w:r w:rsidRPr="00880E3D">
        <w:rPr>
          <w:rFonts w:ascii="Times New Roman" w:hAnsi="Times New Roman" w:cs="Times New Roman"/>
          <w:color w:val="000000" w:themeColor="text1"/>
          <w:lang w:val="pl-PL"/>
        </w:rPr>
        <w:t xml:space="preserve">, pod przykrywką gwarancji </w:t>
      </w:r>
      <w:proofErr w:type="spellStart"/>
      <w:r w:rsidRPr="00880E3D">
        <w:rPr>
          <w:rFonts w:ascii="Times New Roman" w:hAnsi="Times New Roman" w:cs="Times New Roman"/>
          <w:color w:val="000000" w:themeColor="text1"/>
          <w:lang w:val="pl-PL"/>
        </w:rPr>
        <w:t>przesyłu</w:t>
      </w:r>
      <w:proofErr w:type="spellEnd"/>
      <w:r w:rsidRPr="00880E3D">
        <w:rPr>
          <w:rFonts w:ascii="Times New Roman" w:hAnsi="Times New Roman" w:cs="Times New Roman"/>
          <w:color w:val="000000" w:themeColor="text1"/>
          <w:lang w:val="pl-PL"/>
        </w:rPr>
        <w:t xml:space="preserve">, Gazprom przejmuje i zwiększa swoje moce magazynowe w Europie. Znaczna ich ilość pozwoli Gazpromowi w bardzo łatwy sposób </w:t>
      </w:r>
      <w:r w:rsidR="00B8665E" w:rsidRPr="00880E3D">
        <w:rPr>
          <w:rFonts w:ascii="Times New Roman" w:hAnsi="Times New Roman" w:cs="Times New Roman"/>
          <w:color w:val="000000" w:themeColor="text1"/>
          <w:lang w:val="pl-PL"/>
        </w:rPr>
        <w:t>podbijać</w:t>
      </w:r>
      <w:r w:rsidRPr="00880E3D">
        <w:rPr>
          <w:rFonts w:ascii="Times New Roman" w:hAnsi="Times New Roman" w:cs="Times New Roman"/>
          <w:color w:val="000000" w:themeColor="text1"/>
          <w:lang w:val="pl-PL"/>
        </w:rPr>
        <w:t xml:space="preserve"> lub obniżać ceny gazu na europejskich giełdach lub przynajmniej w krajach</w:t>
      </w:r>
      <w:r w:rsidR="0060212A"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które są dziś uważane za referencyjne np. Niemcy. </w:t>
      </w:r>
      <w:r w:rsidR="00D97FC3" w:rsidRPr="00880E3D">
        <w:rPr>
          <w:rFonts w:ascii="Times New Roman" w:hAnsi="Times New Roman" w:cs="Times New Roman"/>
          <w:color w:val="000000" w:themeColor="text1"/>
          <w:lang w:val="pl-PL"/>
        </w:rPr>
        <w:t>Jeśli utrzyma się trend i nowe kontrakty długoterminowe na dostawy gazu ziemnego z Rosji będą podpisywane</w:t>
      </w:r>
      <w:r w:rsidR="00EB7D54" w:rsidRPr="00880E3D">
        <w:rPr>
          <w:rFonts w:ascii="Times New Roman" w:hAnsi="Times New Roman" w:cs="Times New Roman"/>
          <w:color w:val="000000" w:themeColor="text1"/>
          <w:lang w:val="pl-PL"/>
        </w:rPr>
        <w:t xml:space="preserve"> na giełdach europejskich</w:t>
      </w:r>
      <w:r w:rsidR="00D97FC3" w:rsidRPr="00880E3D">
        <w:rPr>
          <w:rFonts w:ascii="Times New Roman" w:hAnsi="Times New Roman" w:cs="Times New Roman"/>
          <w:color w:val="000000" w:themeColor="text1"/>
          <w:lang w:val="pl-PL"/>
        </w:rPr>
        <w:t xml:space="preserve"> w formule opart</w:t>
      </w:r>
      <w:r w:rsidR="0060212A" w:rsidRPr="00880E3D">
        <w:rPr>
          <w:rFonts w:ascii="Times New Roman" w:hAnsi="Times New Roman" w:cs="Times New Roman"/>
          <w:color w:val="000000" w:themeColor="text1"/>
          <w:lang w:val="pl-PL"/>
        </w:rPr>
        <w:t>ej</w:t>
      </w:r>
      <w:r w:rsidR="00EB7D54" w:rsidRPr="00880E3D">
        <w:rPr>
          <w:rFonts w:ascii="Times New Roman" w:hAnsi="Times New Roman" w:cs="Times New Roman"/>
          <w:color w:val="000000" w:themeColor="text1"/>
          <w:lang w:val="pl-PL"/>
        </w:rPr>
        <w:t xml:space="preserve"> o ceny gazu</w:t>
      </w:r>
      <w:r w:rsidR="00D97FC3" w:rsidRPr="00880E3D">
        <w:rPr>
          <w:rFonts w:ascii="Times New Roman" w:hAnsi="Times New Roman" w:cs="Times New Roman"/>
          <w:color w:val="000000" w:themeColor="text1"/>
          <w:lang w:val="pl-PL"/>
        </w:rPr>
        <w:t xml:space="preserve"> może to </w:t>
      </w:r>
      <w:r w:rsidR="00EB7D54" w:rsidRPr="00880E3D">
        <w:rPr>
          <w:rFonts w:ascii="Times New Roman" w:hAnsi="Times New Roman" w:cs="Times New Roman"/>
          <w:color w:val="000000" w:themeColor="text1"/>
          <w:lang w:val="pl-PL"/>
        </w:rPr>
        <w:t>pozwolić Gazpromowi</w:t>
      </w:r>
      <w:r w:rsidR="00C558FD" w:rsidRPr="00880E3D">
        <w:rPr>
          <w:rFonts w:ascii="Times New Roman" w:hAnsi="Times New Roman" w:cs="Times New Roman"/>
          <w:color w:val="000000" w:themeColor="text1"/>
          <w:lang w:val="pl-PL"/>
        </w:rPr>
        <w:t xml:space="preserve"> </w:t>
      </w:r>
      <w:r w:rsidR="00D97FC3" w:rsidRPr="00880E3D">
        <w:rPr>
          <w:rFonts w:ascii="Times New Roman" w:hAnsi="Times New Roman" w:cs="Times New Roman"/>
          <w:color w:val="000000" w:themeColor="text1"/>
          <w:lang w:val="pl-PL"/>
        </w:rPr>
        <w:t>w bardzo łatwy sposób</w:t>
      </w:r>
      <w:r w:rsidR="00C558FD" w:rsidRPr="00880E3D">
        <w:rPr>
          <w:rFonts w:ascii="Times New Roman" w:hAnsi="Times New Roman" w:cs="Times New Roman"/>
          <w:color w:val="000000" w:themeColor="text1"/>
          <w:lang w:val="pl-PL"/>
        </w:rPr>
        <w:t>,</w:t>
      </w:r>
      <w:r w:rsidR="00D97FC3" w:rsidRPr="00880E3D">
        <w:rPr>
          <w:rFonts w:ascii="Times New Roman" w:hAnsi="Times New Roman" w:cs="Times New Roman"/>
          <w:color w:val="000000" w:themeColor="text1"/>
          <w:lang w:val="pl-PL"/>
        </w:rPr>
        <w:t xml:space="preserve"> wpływać na cenę opartą w formule kontr</w:t>
      </w:r>
      <w:r w:rsidR="003D2544" w:rsidRPr="00880E3D">
        <w:rPr>
          <w:rFonts w:ascii="Times New Roman" w:hAnsi="Times New Roman" w:cs="Times New Roman"/>
          <w:color w:val="000000" w:themeColor="text1"/>
          <w:lang w:val="pl-PL"/>
        </w:rPr>
        <w:t xml:space="preserve">aktu. </w:t>
      </w:r>
    </w:p>
    <w:p w14:paraId="4379FA4B" w14:textId="77777777" w:rsidR="00B06DEB" w:rsidRPr="00880E3D" w:rsidRDefault="00B06DEB" w:rsidP="00C802F7">
      <w:pPr>
        <w:rPr>
          <w:rFonts w:ascii="Times New Roman" w:hAnsi="Times New Roman" w:cs="Times New Roman"/>
          <w:color w:val="000000" w:themeColor="text1"/>
          <w:lang w:val="pl-PL"/>
        </w:rPr>
      </w:pPr>
    </w:p>
    <w:p w14:paraId="3983DC0C" w14:textId="5CE5245A" w:rsidR="004D60B1" w:rsidRPr="00880E3D" w:rsidRDefault="00D97FC3"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Rosja</w:t>
      </w:r>
      <w:r w:rsidR="0060212A" w:rsidRPr="00880E3D">
        <w:rPr>
          <w:rFonts w:ascii="Times New Roman" w:hAnsi="Times New Roman" w:cs="Times New Roman"/>
          <w:color w:val="000000" w:themeColor="text1"/>
          <w:lang w:val="pl-PL"/>
        </w:rPr>
        <w:t>,</w:t>
      </w:r>
      <w:r w:rsidRPr="00880E3D">
        <w:rPr>
          <w:rFonts w:ascii="Times New Roman" w:hAnsi="Times New Roman" w:cs="Times New Roman"/>
          <w:color w:val="000000" w:themeColor="text1"/>
          <w:lang w:val="pl-PL"/>
        </w:rPr>
        <w:t xml:space="preserve"> ale głównie Gazprom </w:t>
      </w:r>
      <w:r w:rsidR="004D60B1" w:rsidRPr="00880E3D">
        <w:rPr>
          <w:rFonts w:ascii="Times New Roman" w:hAnsi="Times New Roman" w:cs="Times New Roman"/>
          <w:color w:val="000000" w:themeColor="text1"/>
          <w:lang w:val="pl-PL"/>
        </w:rPr>
        <w:t>znajduje się dziś pod presją</w:t>
      </w:r>
      <w:r w:rsidR="0060212A" w:rsidRPr="00880E3D">
        <w:rPr>
          <w:rFonts w:ascii="Times New Roman" w:hAnsi="Times New Roman" w:cs="Times New Roman"/>
          <w:color w:val="000000" w:themeColor="text1"/>
          <w:lang w:val="pl-PL"/>
        </w:rPr>
        <w:t>,</w:t>
      </w:r>
      <w:r w:rsidR="004D60B1" w:rsidRPr="00880E3D">
        <w:rPr>
          <w:rFonts w:ascii="Times New Roman" w:hAnsi="Times New Roman" w:cs="Times New Roman"/>
          <w:color w:val="000000" w:themeColor="text1"/>
          <w:lang w:val="pl-PL"/>
        </w:rPr>
        <w:t xml:space="preserve"> b</w:t>
      </w:r>
      <w:r w:rsidR="00EB7D54" w:rsidRPr="00880E3D">
        <w:rPr>
          <w:rFonts w:ascii="Times New Roman" w:hAnsi="Times New Roman" w:cs="Times New Roman"/>
          <w:color w:val="000000" w:themeColor="text1"/>
          <w:lang w:val="pl-PL"/>
        </w:rPr>
        <w:t>y utrzymać swój udział w</w:t>
      </w:r>
      <w:r w:rsidR="00FC3DA1" w:rsidRPr="00880E3D">
        <w:rPr>
          <w:rFonts w:ascii="Times New Roman" w:hAnsi="Times New Roman" w:cs="Times New Roman"/>
          <w:color w:val="000000" w:themeColor="text1"/>
          <w:lang w:val="pl-PL"/>
        </w:rPr>
        <w:t xml:space="preserve"> rynku europejskim</w:t>
      </w:r>
      <w:r w:rsidR="00EB7D54" w:rsidRPr="00880E3D">
        <w:rPr>
          <w:rFonts w:ascii="Times New Roman" w:hAnsi="Times New Roman" w:cs="Times New Roman"/>
          <w:color w:val="000000" w:themeColor="text1"/>
          <w:lang w:val="pl-PL"/>
        </w:rPr>
        <w:t xml:space="preserve"> </w:t>
      </w:r>
      <w:r w:rsidR="004D60B1" w:rsidRPr="00880E3D">
        <w:rPr>
          <w:rFonts w:ascii="Times New Roman" w:hAnsi="Times New Roman" w:cs="Times New Roman"/>
          <w:color w:val="000000" w:themeColor="text1"/>
          <w:lang w:val="pl-PL"/>
        </w:rPr>
        <w:t>oraz musi otwarcie patrz</w:t>
      </w:r>
      <w:r w:rsidR="0060212A" w:rsidRPr="00880E3D">
        <w:rPr>
          <w:rFonts w:ascii="Times New Roman" w:hAnsi="Times New Roman" w:cs="Times New Roman"/>
          <w:color w:val="000000" w:themeColor="text1"/>
          <w:lang w:val="pl-PL"/>
        </w:rPr>
        <w:t>e</w:t>
      </w:r>
      <w:r w:rsidR="004D60B1" w:rsidRPr="00880E3D">
        <w:rPr>
          <w:rFonts w:ascii="Times New Roman" w:hAnsi="Times New Roman" w:cs="Times New Roman"/>
          <w:color w:val="000000" w:themeColor="text1"/>
          <w:lang w:val="pl-PL"/>
        </w:rPr>
        <w:t>ć i szukać nowych rynków dla swojego gazu z</w:t>
      </w:r>
      <w:r w:rsidR="00EB7D54" w:rsidRPr="00880E3D">
        <w:rPr>
          <w:rFonts w:ascii="Times New Roman" w:hAnsi="Times New Roman" w:cs="Times New Roman"/>
          <w:color w:val="000000" w:themeColor="text1"/>
          <w:lang w:val="pl-PL"/>
        </w:rPr>
        <w:t xml:space="preserve">iemnego. Gazprom dysponuję </w:t>
      </w:r>
      <w:r w:rsidR="004D60B1" w:rsidRPr="00880E3D">
        <w:rPr>
          <w:rFonts w:ascii="Times New Roman" w:hAnsi="Times New Roman" w:cs="Times New Roman"/>
          <w:color w:val="000000" w:themeColor="text1"/>
          <w:lang w:val="pl-PL"/>
        </w:rPr>
        <w:t>rozbudowaną i</w:t>
      </w:r>
      <w:r w:rsidR="00C558FD" w:rsidRPr="00880E3D">
        <w:rPr>
          <w:rFonts w:ascii="Times New Roman" w:hAnsi="Times New Roman" w:cs="Times New Roman"/>
          <w:color w:val="000000" w:themeColor="text1"/>
          <w:lang w:val="pl-PL"/>
        </w:rPr>
        <w:t xml:space="preserve"> w</w:t>
      </w:r>
      <w:r w:rsidR="004D60B1" w:rsidRPr="00880E3D">
        <w:rPr>
          <w:rFonts w:ascii="Times New Roman" w:hAnsi="Times New Roman" w:cs="Times New Roman"/>
          <w:color w:val="000000" w:themeColor="text1"/>
          <w:lang w:val="pl-PL"/>
        </w:rPr>
        <w:t xml:space="preserve"> większośc</w:t>
      </w:r>
      <w:r w:rsidR="00FC3DA1" w:rsidRPr="00880E3D">
        <w:rPr>
          <w:rFonts w:ascii="Times New Roman" w:hAnsi="Times New Roman" w:cs="Times New Roman"/>
          <w:color w:val="000000" w:themeColor="text1"/>
          <w:lang w:val="pl-PL"/>
        </w:rPr>
        <w:t>i spłaconą infrastrukturą, którą będzie musiał wykorzystywać</w:t>
      </w:r>
      <w:r w:rsidR="00EB7D54" w:rsidRPr="00880E3D">
        <w:rPr>
          <w:rFonts w:ascii="Times New Roman" w:hAnsi="Times New Roman" w:cs="Times New Roman"/>
          <w:color w:val="000000" w:themeColor="text1"/>
          <w:lang w:val="pl-PL"/>
        </w:rPr>
        <w:t>,</w:t>
      </w:r>
      <w:r w:rsidR="00FC3DA1" w:rsidRPr="00880E3D">
        <w:rPr>
          <w:rFonts w:ascii="Times New Roman" w:hAnsi="Times New Roman" w:cs="Times New Roman"/>
          <w:color w:val="000000" w:themeColor="text1"/>
          <w:lang w:val="pl-PL"/>
        </w:rPr>
        <w:t xml:space="preserve"> gdyż R</w:t>
      </w:r>
      <w:r w:rsidR="00EB7D54" w:rsidRPr="00880E3D">
        <w:rPr>
          <w:rFonts w:ascii="Times New Roman" w:hAnsi="Times New Roman" w:cs="Times New Roman"/>
          <w:color w:val="000000" w:themeColor="text1"/>
          <w:lang w:val="pl-PL"/>
        </w:rPr>
        <w:t xml:space="preserve">osja </w:t>
      </w:r>
      <w:r w:rsidR="004D60B1" w:rsidRPr="00880E3D">
        <w:rPr>
          <w:rFonts w:ascii="Times New Roman" w:hAnsi="Times New Roman" w:cs="Times New Roman"/>
          <w:color w:val="000000" w:themeColor="text1"/>
          <w:lang w:val="pl-PL"/>
        </w:rPr>
        <w:t xml:space="preserve">bez sprzedaży gazu ziemnego, nie jest w stanie zamknąć swojego budżetu. Zakładając </w:t>
      </w:r>
      <w:r w:rsidR="00FC3DA1" w:rsidRPr="00880E3D">
        <w:rPr>
          <w:rFonts w:ascii="Times New Roman" w:hAnsi="Times New Roman" w:cs="Times New Roman"/>
          <w:color w:val="000000" w:themeColor="text1"/>
          <w:lang w:val="pl-PL"/>
        </w:rPr>
        <w:t>racjonalny</w:t>
      </w:r>
      <w:r w:rsidR="00EB7D54" w:rsidRPr="00880E3D">
        <w:rPr>
          <w:rFonts w:ascii="Times New Roman" w:hAnsi="Times New Roman" w:cs="Times New Roman"/>
          <w:color w:val="000000" w:themeColor="text1"/>
          <w:lang w:val="pl-PL"/>
        </w:rPr>
        <w:t xml:space="preserve"> i ekonomiczny scenariusz</w:t>
      </w:r>
      <w:r w:rsidR="004D60B1" w:rsidRPr="00880E3D">
        <w:rPr>
          <w:rFonts w:ascii="Times New Roman" w:hAnsi="Times New Roman" w:cs="Times New Roman"/>
          <w:color w:val="000000" w:themeColor="text1"/>
          <w:lang w:val="pl-PL"/>
        </w:rPr>
        <w:t xml:space="preserve"> nie myśląc o możliwych „specjalnych i politycznych” decyzja</w:t>
      </w:r>
      <w:r w:rsidR="00EB7D54" w:rsidRPr="00880E3D">
        <w:rPr>
          <w:rFonts w:ascii="Times New Roman" w:hAnsi="Times New Roman" w:cs="Times New Roman"/>
          <w:color w:val="000000" w:themeColor="text1"/>
          <w:lang w:val="pl-PL"/>
        </w:rPr>
        <w:t>ch</w:t>
      </w:r>
      <w:r w:rsidR="004D60B1" w:rsidRPr="00880E3D">
        <w:rPr>
          <w:rFonts w:ascii="Times New Roman" w:hAnsi="Times New Roman" w:cs="Times New Roman"/>
          <w:color w:val="000000" w:themeColor="text1"/>
          <w:lang w:val="pl-PL"/>
        </w:rPr>
        <w:t xml:space="preserve"> jak ma to na przykład dziś miejsce w stosunku Turcji lub jest widoczne od dłuższego już czasu w relacjach z Ukrainą, a kiedyś </w:t>
      </w:r>
      <w:r w:rsidR="00EB7D54" w:rsidRPr="00880E3D">
        <w:rPr>
          <w:rFonts w:ascii="Times New Roman" w:hAnsi="Times New Roman" w:cs="Times New Roman"/>
          <w:color w:val="000000" w:themeColor="text1"/>
          <w:lang w:val="pl-PL"/>
        </w:rPr>
        <w:t>dotyczyło relacji</w:t>
      </w:r>
      <w:r w:rsidR="004775D6" w:rsidRPr="00880E3D">
        <w:rPr>
          <w:rFonts w:ascii="Times New Roman" w:hAnsi="Times New Roman" w:cs="Times New Roman"/>
          <w:color w:val="000000" w:themeColor="text1"/>
          <w:lang w:val="pl-PL"/>
        </w:rPr>
        <w:t xml:space="preserve"> z Polską</w:t>
      </w:r>
      <w:r w:rsidR="004D60B1" w:rsidRPr="00880E3D">
        <w:rPr>
          <w:rFonts w:ascii="Times New Roman" w:hAnsi="Times New Roman" w:cs="Times New Roman"/>
          <w:color w:val="000000" w:themeColor="text1"/>
          <w:lang w:val="pl-PL"/>
        </w:rPr>
        <w:t xml:space="preserve"> czy krajami Bałtyckimi</w:t>
      </w:r>
      <w:r w:rsidR="00FC3DA1" w:rsidRPr="00880E3D">
        <w:rPr>
          <w:rFonts w:ascii="Times New Roman" w:hAnsi="Times New Roman" w:cs="Times New Roman"/>
          <w:color w:val="000000" w:themeColor="text1"/>
          <w:lang w:val="pl-PL"/>
        </w:rPr>
        <w:t xml:space="preserve"> Rosja jeszcze przez znaczny czas będzie musiała sprzedawać gaz do Europy. Pytanie, </w:t>
      </w:r>
      <w:r w:rsidR="00FC3DA1" w:rsidRPr="00880E3D">
        <w:rPr>
          <w:rFonts w:ascii="Times New Roman" w:hAnsi="Times New Roman" w:cs="Times New Roman"/>
          <w:color w:val="000000" w:themeColor="text1"/>
          <w:lang w:val="pl-PL"/>
        </w:rPr>
        <w:lastRenderedPageBreak/>
        <w:t>które zostaje dziś otwarte to il</w:t>
      </w:r>
      <w:r w:rsidR="00FF3A50" w:rsidRPr="00880E3D">
        <w:rPr>
          <w:rFonts w:ascii="Times New Roman" w:hAnsi="Times New Roman" w:cs="Times New Roman"/>
          <w:color w:val="000000" w:themeColor="text1"/>
          <w:lang w:val="pl-PL"/>
        </w:rPr>
        <w:t>e ten gaz będzie nas kosztował i czy możliwe znacz</w:t>
      </w:r>
      <w:r w:rsidR="00EB7D54" w:rsidRPr="00880E3D">
        <w:rPr>
          <w:rFonts w:ascii="Times New Roman" w:hAnsi="Times New Roman" w:cs="Times New Roman"/>
          <w:color w:val="000000" w:themeColor="text1"/>
          <w:lang w:val="pl-PL"/>
        </w:rPr>
        <w:t xml:space="preserve">ne dostawy LNG będą w stanie ten koszt </w:t>
      </w:r>
      <w:r w:rsidR="00FF3A50" w:rsidRPr="00880E3D">
        <w:rPr>
          <w:rFonts w:ascii="Times New Roman" w:hAnsi="Times New Roman" w:cs="Times New Roman"/>
          <w:color w:val="000000" w:themeColor="text1"/>
          <w:lang w:val="pl-PL"/>
        </w:rPr>
        <w:t>obniżyć?</w:t>
      </w:r>
    </w:p>
    <w:p w14:paraId="129D992B" w14:textId="77777777" w:rsidR="004D60B1" w:rsidRPr="00880E3D" w:rsidRDefault="004D60B1" w:rsidP="00C802F7">
      <w:pPr>
        <w:jc w:val="both"/>
        <w:rPr>
          <w:rFonts w:ascii="Times New Roman" w:hAnsi="Times New Roman" w:cs="Times New Roman"/>
          <w:color w:val="000000" w:themeColor="text1"/>
          <w:lang w:val="pl-PL"/>
        </w:rPr>
      </w:pPr>
    </w:p>
    <w:p w14:paraId="4309D42C" w14:textId="059E0BA3" w:rsidR="00FF3A50" w:rsidRPr="00880E3D" w:rsidRDefault="00EB7D54"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Rosja po</w:t>
      </w:r>
      <w:r w:rsidR="00972290" w:rsidRPr="00880E3D">
        <w:rPr>
          <w:rFonts w:ascii="Times New Roman" w:hAnsi="Times New Roman" w:cs="Times New Roman"/>
          <w:color w:val="000000" w:themeColor="text1"/>
          <w:lang w:val="pl-PL"/>
        </w:rPr>
        <w:t>przez Gazprom</w:t>
      </w:r>
      <w:r w:rsidR="004D60B1" w:rsidRPr="00880E3D">
        <w:rPr>
          <w:rFonts w:ascii="Times New Roman" w:hAnsi="Times New Roman" w:cs="Times New Roman"/>
          <w:color w:val="000000" w:themeColor="text1"/>
          <w:lang w:val="pl-PL"/>
        </w:rPr>
        <w:t xml:space="preserve"> ale także inne firmy takie jak </w:t>
      </w:r>
      <w:proofErr w:type="spellStart"/>
      <w:r w:rsidR="004D60B1" w:rsidRPr="00880E3D">
        <w:rPr>
          <w:rFonts w:ascii="Times New Roman" w:hAnsi="Times New Roman" w:cs="Times New Roman"/>
          <w:color w:val="000000" w:themeColor="text1"/>
          <w:lang w:val="pl-PL"/>
        </w:rPr>
        <w:t>Rosn</w:t>
      </w:r>
      <w:r w:rsidR="009B2184" w:rsidRPr="00880E3D">
        <w:rPr>
          <w:rFonts w:ascii="Times New Roman" w:hAnsi="Times New Roman" w:cs="Times New Roman"/>
          <w:color w:val="000000" w:themeColor="text1"/>
          <w:lang w:val="pl-PL"/>
        </w:rPr>
        <w:t>i</w:t>
      </w:r>
      <w:r w:rsidR="004D60B1" w:rsidRPr="00880E3D">
        <w:rPr>
          <w:rFonts w:ascii="Times New Roman" w:hAnsi="Times New Roman" w:cs="Times New Roman"/>
          <w:color w:val="000000" w:themeColor="text1"/>
          <w:lang w:val="pl-PL"/>
        </w:rPr>
        <w:t>eft</w:t>
      </w:r>
      <w:proofErr w:type="spellEnd"/>
      <w:r w:rsidR="004D60B1" w:rsidRPr="00880E3D">
        <w:rPr>
          <w:rFonts w:ascii="Times New Roman" w:hAnsi="Times New Roman" w:cs="Times New Roman"/>
          <w:color w:val="000000" w:themeColor="text1"/>
          <w:lang w:val="pl-PL"/>
        </w:rPr>
        <w:t xml:space="preserve"> i </w:t>
      </w:r>
      <w:proofErr w:type="spellStart"/>
      <w:r w:rsidR="004D60B1" w:rsidRPr="00880E3D">
        <w:rPr>
          <w:rFonts w:ascii="Times New Roman" w:hAnsi="Times New Roman" w:cs="Times New Roman"/>
          <w:color w:val="000000" w:themeColor="text1"/>
          <w:lang w:val="pl-PL"/>
        </w:rPr>
        <w:t>Novatek</w:t>
      </w:r>
      <w:proofErr w:type="spellEnd"/>
      <w:r w:rsidR="00972290" w:rsidRPr="00880E3D">
        <w:rPr>
          <w:rFonts w:ascii="Times New Roman" w:hAnsi="Times New Roman" w:cs="Times New Roman"/>
          <w:color w:val="000000" w:themeColor="text1"/>
          <w:lang w:val="pl-PL"/>
        </w:rPr>
        <w:t xml:space="preserve"> </w:t>
      </w:r>
      <w:r w:rsidR="004775D6" w:rsidRPr="00880E3D">
        <w:rPr>
          <w:rFonts w:ascii="Times New Roman" w:hAnsi="Times New Roman" w:cs="Times New Roman"/>
          <w:color w:val="000000" w:themeColor="text1"/>
          <w:lang w:val="pl-PL"/>
        </w:rPr>
        <w:t>stara się pokazać</w:t>
      </w:r>
      <w:r w:rsidR="00FC3DA1" w:rsidRPr="00880E3D">
        <w:rPr>
          <w:rFonts w:ascii="Times New Roman" w:hAnsi="Times New Roman" w:cs="Times New Roman"/>
          <w:color w:val="000000" w:themeColor="text1"/>
          <w:lang w:val="pl-PL"/>
        </w:rPr>
        <w:t xml:space="preserve">, że Europa nie jest dziś dla niej najważniejszym partnerem. Wszystkie firmy </w:t>
      </w:r>
      <w:r w:rsidR="004D60B1" w:rsidRPr="00880E3D">
        <w:rPr>
          <w:rFonts w:ascii="Times New Roman" w:hAnsi="Times New Roman" w:cs="Times New Roman"/>
          <w:color w:val="000000" w:themeColor="text1"/>
          <w:lang w:val="pl-PL"/>
        </w:rPr>
        <w:t>rozważa</w:t>
      </w:r>
      <w:r w:rsidR="00FC3DA1" w:rsidRPr="00880E3D">
        <w:rPr>
          <w:rFonts w:ascii="Times New Roman" w:hAnsi="Times New Roman" w:cs="Times New Roman"/>
          <w:color w:val="000000" w:themeColor="text1"/>
          <w:lang w:val="pl-PL"/>
        </w:rPr>
        <w:t>j</w:t>
      </w:r>
      <w:r w:rsidR="004D60B1" w:rsidRPr="00880E3D">
        <w:rPr>
          <w:rFonts w:ascii="Times New Roman" w:hAnsi="Times New Roman" w:cs="Times New Roman"/>
          <w:color w:val="000000" w:themeColor="text1"/>
          <w:lang w:val="pl-PL"/>
        </w:rPr>
        <w:t xml:space="preserve"> kierunek</w:t>
      </w:r>
      <w:r w:rsidR="00FC3DA1" w:rsidRPr="00880E3D">
        <w:rPr>
          <w:rFonts w:ascii="Times New Roman" w:hAnsi="Times New Roman" w:cs="Times New Roman"/>
          <w:color w:val="000000" w:themeColor="text1"/>
          <w:lang w:val="pl-PL"/>
        </w:rPr>
        <w:t xml:space="preserve"> azjatycki jako przyszły kierunek rozwoju dla sprzedaży gazu ziemnego. Mówi się o projektach gazociągów oraz o </w:t>
      </w:r>
      <w:r w:rsidR="004775D6" w:rsidRPr="00880E3D">
        <w:rPr>
          <w:rFonts w:ascii="Times New Roman" w:hAnsi="Times New Roman" w:cs="Times New Roman"/>
          <w:color w:val="000000" w:themeColor="text1"/>
          <w:lang w:val="pl-PL"/>
        </w:rPr>
        <w:t>projekt</w:t>
      </w:r>
      <w:r w:rsidR="00FC3DA1" w:rsidRPr="00880E3D">
        <w:rPr>
          <w:rFonts w:ascii="Times New Roman" w:hAnsi="Times New Roman" w:cs="Times New Roman"/>
          <w:color w:val="000000" w:themeColor="text1"/>
          <w:lang w:val="pl-PL"/>
        </w:rPr>
        <w:t xml:space="preserve">ach terminali LNG. Po pierwsze projekty te mogą być </w:t>
      </w:r>
      <w:r w:rsidR="00FF3A50" w:rsidRPr="00880E3D">
        <w:rPr>
          <w:rFonts w:ascii="Times New Roman" w:hAnsi="Times New Roman" w:cs="Times New Roman"/>
          <w:color w:val="000000" w:themeColor="text1"/>
          <w:lang w:val="pl-PL"/>
        </w:rPr>
        <w:t xml:space="preserve">systematycznie wyhamowywane i efekcie </w:t>
      </w:r>
      <w:r w:rsidR="00FC3DA1" w:rsidRPr="00880E3D">
        <w:rPr>
          <w:rFonts w:ascii="Times New Roman" w:hAnsi="Times New Roman" w:cs="Times New Roman"/>
          <w:color w:val="000000" w:themeColor="text1"/>
          <w:lang w:val="pl-PL"/>
        </w:rPr>
        <w:t xml:space="preserve">znacznie opóźnione </w:t>
      </w:r>
      <w:r w:rsidRPr="00880E3D">
        <w:rPr>
          <w:rFonts w:ascii="Times New Roman" w:hAnsi="Times New Roman" w:cs="Times New Roman"/>
          <w:color w:val="000000" w:themeColor="text1"/>
          <w:lang w:val="pl-PL"/>
        </w:rPr>
        <w:t>przez niższe ceny gazu ziemnego, skutkujące niższymi wpływami</w:t>
      </w:r>
      <w:r w:rsidR="00FC3DA1" w:rsidRPr="00880E3D">
        <w:rPr>
          <w:rFonts w:ascii="Times New Roman" w:hAnsi="Times New Roman" w:cs="Times New Roman"/>
          <w:color w:val="000000" w:themeColor="text1"/>
          <w:lang w:val="pl-PL"/>
        </w:rPr>
        <w:t xml:space="preserve"> do budżetu firm i oraz Federacji Rosyjskiej</w:t>
      </w:r>
      <w:r w:rsidR="004775D6" w:rsidRPr="00880E3D">
        <w:rPr>
          <w:rFonts w:ascii="Times New Roman" w:hAnsi="Times New Roman" w:cs="Times New Roman"/>
          <w:color w:val="000000" w:themeColor="text1"/>
          <w:lang w:val="pl-PL"/>
        </w:rPr>
        <w:t>. Nie oznacza to jednak,</w:t>
      </w:r>
      <w:r w:rsidR="00FC3DA1" w:rsidRPr="00880E3D">
        <w:rPr>
          <w:rFonts w:ascii="Times New Roman" w:hAnsi="Times New Roman" w:cs="Times New Roman"/>
          <w:color w:val="000000" w:themeColor="text1"/>
          <w:lang w:val="pl-PL"/>
        </w:rPr>
        <w:t xml:space="preserve"> że nie zostaną one </w:t>
      </w:r>
      <w:r w:rsidR="004775D6" w:rsidRPr="00880E3D">
        <w:rPr>
          <w:rFonts w:ascii="Times New Roman" w:hAnsi="Times New Roman" w:cs="Times New Roman"/>
          <w:color w:val="000000" w:themeColor="text1"/>
          <w:lang w:val="pl-PL"/>
        </w:rPr>
        <w:t xml:space="preserve">w ogóle </w:t>
      </w:r>
      <w:r w:rsidRPr="00880E3D">
        <w:rPr>
          <w:rFonts w:ascii="Times New Roman" w:hAnsi="Times New Roman" w:cs="Times New Roman"/>
          <w:color w:val="000000" w:themeColor="text1"/>
          <w:lang w:val="pl-PL"/>
        </w:rPr>
        <w:t>ukończone. Należy pamiętać</w:t>
      </w:r>
      <w:r w:rsidR="00FC3DA1" w:rsidRPr="00880E3D">
        <w:rPr>
          <w:rFonts w:ascii="Times New Roman" w:hAnsi="Times New Roman" w:cs="Times New Roman"/>
          <w:color w:val="000000" w:themeColor="text1"/>
          <w:lang w:val="pl-PL"/>
        </w:rPr>
        <w:t>, że przedłużające się projekty to</w:t>
      </w:r>
      <w:r w:rsidR="004775D6" w:rsidRPr="00880E3D">
        <w:rPr>
          <w:rFonts w:ascii="Times New Roman" w:hAnsi="Times New Roman" w:cs="Times New Roman"/>
          <w:color w:val="000000" w:themeColor="text1"/>
          <w:lang w:val="pl-PL"/>
        </w:rPr>
        <w:t xml:space="preserve"> także</w:t>
      </w:r>
      <w:r w:rsidR="00FC3DA1" w:rsidRPr="00880E3D">
        <w:rPr>
          <w:rFonts w:ascii="Times New Roman" w:hAnsi="Times New Roman" w:cs="Times New Roman"/>
          <w:color w:val="000000" w:themeColor="text1"/>
          <w:lang w:val="pl-PL"/>
        </w:rPr>
        <w:t xml:space="preserve"> dodatkowe koszty, to niezadowoleni klienci, to problemy z uzyskaniem finansowania czy </w:t>
      </w:r>
      <w:r w:rsidR="004775D6" w:rsidRPr="00880E3D">
        <w:rPr>
          <w:rFonts w:ascii="Times New Roman" w:hAnsi="Times New Roman" w:cs="Times New Roman"/>
          <w:color w:val="000000" w:themeColor="text1"/>
          <w:lang w:val="pl-PL"/>
        </w:rPr>
        <w:t xml:space="preserve">przekonaniem </w:t>
      </w:r>
      <w:r w:rsidR="00FC3DA1" w:rsidRPr="00880E3D">
        <w:rPr>
          <w:rFonts w:ascii="Times New Roman" w:hAnsi="Times New Roman" w:cs="Times New Roman"/>
          <w:color w:val="000000" w:themeColor="text1"/>
          <w:lang w:val="pl-PL"/>
        </w:rPr>
        <w:t xml:space="preserve">inwestorów. </w:t>
      </w:r>
      <w:r w:rsidR="00FF3A50" w:rsidRPr="00880E3D">
        <w:rPr>
          <w:rFonts w:ascii="Times New Roman" w:hAnsi="Times New Roman" w:cs="Times New Roman"/>
          <w:color w:val="000000" w:themeColor="text1"/>
          <w:lang w:val="pl-PL"/>
        </w:rPr>
        <w:t xml:space="preserve">Do wszystkiego dochodzi jeszcze spłata zadłużenia. Dla poprawienia marnej już sytuacji Rosji mówi się nawet o możliwej prywatyzacji (około 20% udziałów) </w:t>
      </w:r>
      <w:proofErr w:type="spellStart"/>
      <w:r w:rsidR="00FF3A50" w:rsidRPr="00880E3D">
        <w:rPr>
          <w:rFonts w:ascii="Times New Roman" w:hAnsi="Times New Roman" w:cs="Times New Roman"/>
          <w:color w:val="000000" w:themeColor="text1"/>
          <w:lang w:val="pl-PL"/>
        </w:rPr>
        <w:t>Rosn</w:t>
      </w:r>
      <w:r w:rsidR="009B2184" w:rsidRPr="00880E3D">
        <w:rPr>
          <w:rFonts w:ascii="Times New Roman" w:hAnsi="Times New Roman" w:cs="Times New Roman"/>
          <w:color w:val="000000" w:themeColor="text1"/>
          <w:lang w:val="pl-PL"/>
        </w:rPr>
        <w:t>i</w:t>
      </w:r>
      <w:r w:rsidR="00FF3A50" w:rsidRPr="00880E3D">
        <w:rPr>
          <w:rFonts w:ascii="Times New Roman" w:hAnsi="Times New Roman" w:cs="Times New Roman"/>
          <w:color w:val="000000" w:themeColor="text1"/>
          <w:lang w:val="pl-PL"/>
        </w:rPr>
        <w:t>eftu</w:t>
      </w:r>
      <w:proofErr w:type="spellEnd"/>
      <w:r w:rsidR="00FF3A50" w:rsidRPr="00880E3D">
        <w:rPr>
          <w:rFonts w:ascii="Times New Roman" w:hAnsi="Times New Roman" w:cs="Times New Roman"/>
          <w:color w:val="000000" w:themeColor="text1"/>
          <w:lang w:val="pl-PL"/>
        </w:rPr>
        <w:t xml:space="preserve">. </w:t>
      </w:r>
    </w:p>
    <w:p w14:paraId="6B1D75BF" w14:textId="035F743C" w:rsidR="004D60B1" w:rsidRPr="00880E3D" w:rsidRDefault="00FC3DA1" w:rsidP="00C802F7">
      <w:pPr>
        <w:jc w:val="both"/>
        <w:rPr>
          <w:rFonts w:ascii="Times New Roman" w:hAnsi="Times New Roman" w:cs="Times New Roman"/>
          <w:color w:val="000000" w:themeColor="text1"/>
          <w:lang w:val="pl-PL"/>
        </w:rPr>
      </w:pPr>
      <w:r w:rsidRPr="00880E3D">
        <w:rPr>
          <w:rFonts w:ascii="Times New Roman" w:hAnsi="Times New Roman" w:cs="Times New Roman"/>
          <w:color w:val="000000" w:themeColor="text1"/>
          <w:lang w:val="pl-PL"/>
        </w:rPr>
        <w:t xml:space="preserve">Po drugie </w:t>
      </w:r>
      <w:r w:rsidR="00FF3A50" w:rsidRPr="00880E3D">
        <w:rPr>
          <w:rFonts w:ascii="Times New Roman" w:hAnsi="Times New Roman" w:cs="Times New Roman"/>
          <w:color w:val="000000" w:themeColor="text1"/>
          <w:lang w:val="pl-PL"/>
        </w:rPr>
        <w:t>międzynarodowe sankcje dotknęły również poszczególne firmy z sektora gazowego</w:t>
      </w:r>
      <w:r w:rsidR="00402DA2" w:rsidRPr="00880E3D">
        <w:rPr>
          <w:rFonts w:ascii="Times New Roman" w:hAnsi="Times New Roman" w:cs="Times New Roman"/>
          <w:color w:val="000000" w:themeColor="text1"/>
          <w:lang w:val="pl-PL"/>
        </w:rPr>
        <w:t>,</w:t>
      </w:r>
      <w:r w:rsidR="00FF3A50" w:rsidRPr="00880E3D">
        <w:rPr>
          <w:rFonts w:ascii="Times New Roman" w:hAnsi="Times New Roman" w:cs="Times New Roman"/>
          <w:color w:val="000000" w:themeColor="text1"/>
          <w:lang w:val="pl-PL"/>
        </w:rPr>
        <w:t xml:space="preserve"> ale również i </w:t>
      </w:r>
      <w:r w:rsidR="004775D6" w:rsidRPr="00880E3D">
        <w:rPr>
          <w:rFonts w:ascii="Times New Roman" w:hAnsi="Times New Roman" w:cs="Times New Roman"/>
          <w:color w:val="000000" w:themeColor="text1"/>
          <w:lang w:val="pl-PL"/>
        </w:rPr>
        <w:t xml:space="preserve">ich </w:t>
      </w:r>
      <w:r w:rsidR="00FF3A50" w:rsidRPr="00880E3D">
        <w:rPr>
          <w:rFonts w:ascii="Times New Roman" w:hAnsi="Times New Roman" w:cs="Times New Roman"/>
          <w:color w:val="000000" w:themeColor="text1"/>
          <w:lang w:val="pl-PL"/>
        </w:rPr>
        <w:t xml:space="preserve">projekty. Najlepszym przykładem jest projekt </w:t>
      </w:r>
      <w:proofErr w:type="spellStart"/>
      <w:r w:rsidR="00FF3A50" w:rsidRPr="00880E3D">
        <w:rPr>
          <w:rFonts w:ascii="Times New Roman" w:hAnsi="Times New Roman" w:cs="Times New Roman"/>
          <w:color w:val="000000" w:themeColor="text1"/>
          <w:lang w:val="pl-PL"/>
        </w:rPr>
        <w:t>Yamal</w:t>
      </w:r>
      <w:proofErr w:type="spellEnd"/>
      <w:r w:rsidR="00FF3A50" w:rsidRPr="00880E3D">
        <w:rPr>
          <w:rFonts w:ascii="Times New Roman" w:hAnsi="Times New Roman" w:cs="Times New Roman"/>
          <w:color w:val="000000" w:themeColor="text1"/>
          <w:lang w:val="pl-PL"/>
        </w:rPr>
        <w:t xml:space="preserve"> LNG który </w:t>
      </w:r>
      <w:r w:rsidR="003D2544" w:rsidRPr="00880E3D">
        <w:rPr>
          <w:rFonts w:ascii="Times New Roman" w:hAnsi="Times New Roman" w:cs="Times New Roman"/>
          <w:color w:val="000000" w:themeColor="text1"/>
          <w:lang w:val="pl-PL"/>
        </w:rPr>
        <w:br/>
      </w:r>
      <w:r w:rsidR="00FF3A50" w:rsidRPr="00880E3D">
        <w:rPr>
          <w:rFonts w:ascii="Times New Roman" w:hAnsi="Times New Roman" w:cs="Times New Roman"/>
          <w:color w:val="000000" w:themeColor="text1"/>
          <w:lang w:val="pl-PL"/>
        </w:rPr>
        <w:t xml:space="preserve">w początkowej wersji zakładał zakup technologii LNG od American </w:t>
      </w:r>
      <w:proofErr w:type="spellStart"/>
      <w:r w:rsidR="00FF3A50" w:rsidRPr="00880E3D">
        <w:rPr>
          <w:rFonts w:ascii="Times New Roman" w:hAnsi="Times New Roman" w:cs="Times New Roman"/>
          <w:color w:val="000000" w:themeColor="text1"/>
          <w:lang w:val="pl-PL"/>
        </w:rPr>
        <w:t>Air</w:t>
      </w:r>
      <w:proofErr w:type="spellEnd"/>
      <w:r w:rsidR="00FF3A50" w:rsidRPr="00880E3D">
        <w:rPr>
          <w:rFonts w:ascii="Times New Roman" w:hAnsi="Times New Roman" w:cs="Times New Roman"/>
          <w:color w:val="000000" w:themeColor="text1"/>
          <w:lang w:val="pl-PL"/>
        </w:rPr>
        <w:t xml:space="preserve"> Products &amp; Chemicals ale </w:t>
      </w:r>
      <w:proofErr w:type="spellStart"/>
      <w:r w:rsidR="00FF3A50" w:rsidRPr="00880E3D">
        <w:rPr>
          <w:rFonts w:ascii="Times New Roman" w:hAnsi="Times New Roman" w:cs="Times New Roman"/>
          <w:color w:val="000000" w:themeColor="text1"/>
          <w:lang w:val="pl-PL"/>
        </w:rPr>
        <w:t>Novatek</w:t>
      </w:r>
      <w:proofErr w:type="spellEnd"/>
      <w:r w:rsidR="00FF3A50" w:rsidRPr="00880E3D">
        <w:rPr>
          <w:rFonts w:ascii="Times New Roman" w:hAnsi="Times New Roman" w:cs="Times New Roman"/>
          <w:color w:val="000000" w:themeColor="text1"/>
          <w:lang w:val="pl-PL"/>
        </w:rPr>
        <w:t xml:space="preserve"> zdecydował się jednak na podpisanie kontraktów z China </w:t>
      </w:r>
      <w:proofErr w:type="spellStart"/>
      <w:r w:rsidR="00FF3A50" w:rsidRPr="00880E3D">
        <w:rPr>
          <w:rFonts w:ascii="Times New Roman" w:hAnsi="Times New Roman" w:cs="Times New Roman"/>
          <w:color w:val="000000" w:themeColor="text1"/>
          <w:lang w:val="pl-PL"/>
        </w:rPr>
        <w:t>National</w:t>
      </w:r>
      <w:proofErr w:type="spellEnd"/>
      <w:r w:rsidR="00972290" w:rsidRPr="00880E3D">
        <w:rPr>
          <w:rFonts w:ascii="Times New Roman" w:hAnsi="Times New Roman" w:cs="Times New Roman"/>
          <w:color w:val="000000" w:themeColor="text1"/>
          <w:lang w:val="pl-PL"/>
        </w:rPr>
        <w:t xml:space="preserve"> </w:t>
      </w:r>
      <w:proofErr w:type="spellStart"/>
      <w:r w:rsidR="00FF3A50" w:rsidRPr="00880E3D">
        <w:rPr>
          <w:rFonts w:ascii="Times New Roman" w:hAnsi="Times New Roman" w:cs="Times New Roman"/>
          <w:color w:val="000000" w:themeColor="text1"/>
          <w:lang w:val="pl-PL"/>
        </w:rPr>
        <w:t>Offshore</w:t>
      </w:r>
      <w:proofErr w:type="spellEnd"/>
      <w:r w:rsidR="00FF3A50" w:rsidRPr="00880E3D">
        <w:rPr>
          <w:rFonts w:ascii="Times New Roman" w:hAnsi="Times New Roman" w:cs="Times New Roman"/>
          <w:color w:val="000000" w:themeColor="text1"/>
          <w:lang w:val="pl-PL"/>
        </w:rPr>
        <w:t xml:space="preserve"> Oil Corporation (CNOOC)</w:t>
      </w:r>
      <w:r w:rsidR="00402DA2" w:rsidRPr="00880E3D">
        <w:rPr>
          <w:rFonts w:ascii="Times New Roman" w:hAnsi="Times New Roman" w:cs="Times New Roman"/>
          <w:color w:val="000000" w:themeColor="text1"/>
          <w:lang w:val="pl-PL"/>
        </w:rPr>
        <w:t xml:space="preserve"> </w:t>
      </w:r>
      <w:r w:rsidR="00FF3A50" w:rsidRPr="00880E3D">
        <w:rPr>
          <w:rFonts w:ascii="Times New Roman" w:hAnsi="Times New Roman" w:cs="Times New Roman"/>
          <w:color w:val="000000" w:themeColor="text1"/>
          <w:lang w:val="pl-PL"/>
        </w:rPr>
        <w:t xml:space="preserve">oraz z </w:t>
      </w:r>
      <w:r w:rsidR="00EB7D54" w:rsidRPr="00880E3D">
        <w:rPr>
          <w:rFonts w:ascii="Times New Roman" w:hAnsi="Times New Roman" w:cs="Times New Roman"/>
          <w:color w:val="000000" w:themeColor="text1"/>
          <w:lang w:val="pl-PL"/>
        </w:rPr>
        <w:t xml:space="preserve">The </w:t>
      </w:r>
      <w:proofErr w:type="spellStart"/>
      <w:r w:rsidR="00EB7D54" w:rsidRPr="00880E3D">
        <w:rPr>
          <w:rFonts w:ascii="Times New Roman" w:hAnsi="Times New Roman" w:cs="Times New Roman"/>
          <w:color w:val="000000" w:themeColor="text1"/>
          <w:lang w:val="pl-PL"/>
        </w:rPr>
        <w:t>Atlantic</w:t>
      </w:r>
      <w:proofErr w:type="spellEnd"/>
      <w:r w:rsidR="00EB7D54" w:rsidRPr="00880E3D">
        <w:rPr>
          <w:rFonts w:ascii="Times New Roman" w:hAnsi="Times New Roman" w:cs="Times New Roman"/>
          <w:color w:val="000000" w:themeColor="text1"/>
          <w:lang w:val="pl-PL"/>
        </w:rPr>
        <w:t xml:space="preserve"> </w:t>
      </w:r>
      <w:proofErr w:type="spellStart"/>
      <w:r w:rsidR="00EB7D54" w:rsidRPr="00880E3D">
        <w:rPr>
          <w:rFonts w:ascii="Times New Roman" w:hAnsi="Times New Roman" w:cs="Times New Roman"/>
          <w:color w:val="000000" w:themeColor="text1"/>
          <w:lang w:val="pl-PL"/>
        </w:rPr>
        <w:t>Gulf</w:t>
      </w:r>
      <w:proofErr w:type="spellEnd"/>
      <w:r w:rsidR="00EB7D54" w:rsidRPr="00880E3D">
        <w:rPr>
          <w:rFonts w:ascii="Times New Roman" w:hAnsi="Times New Roman" w:cs="Times New Roman"/>
          <w:color w:val="000000" w:themeColor="text1"/>
          <w:lang w:val="pl-PL"/>
        </w:rPr>
        <w:t xml:space="preserve"> &amp; Pacific Company</w:t>
      </w:r>
      <w:r w:rsidR="00FF3A50" w:rsidRPr="00880E3D">
        <w:rPr>
          <w:rFonts w:ascii="Times New Roman" w:hAnsi="Times New Roman" w:cs="Times New Roman"/>
          <w:color w:val="000000" w:themeColor="text1"/>
          <w:lang w:val="pl-PL"/>
        </w:rPr>
        <w:t xml:space="preserve">. Brak doświadczenia tych firm przy tak skompilowanym przedsięwzięciu może być </w:t>
      </w:r>
      <w:r w:rsidR="001053B0" w:rsidRPr="00880E3D">
        <w:rPr>
          <w:rFonts w:ascii="Times New Roman" w:hAnsi="Times New Roman" w:cs="Times New Roman"/>
          <w:color w:val="000000" w:themeColor="text1"/>
          <w:lang w:val="pl-PL"/>
        </w:rPr>
        <w:t>krytykowane</w:t>
      </w:r>
      <w:r w:rsidR="00972290" w:rsidRPr="00880E3D">
        <w:rPr>
          <w:rFonts w:ascii="Times New Roman" w:hAnsi="Times New Roman" w:cs="Times New Roman"/>
          <w:color w:val="000000" w:themeColor="text1"/>
          <w:lang w:val="pl-PL"/>
        </w:rPr>
        <w:t xml:space="preserve"> </w:t>
      </w:r>
      <w:r w:rsidR="004775D6" w:rsidRPr="00880E3D">
        <w:rPr>
          <w:rFonts w:ascii="Times New Roman" w:hAnsi="Times New Roman" w:cs="Times New Roman"/>
          <w:color w:val="000000" w:themeColor="text1"/>
          <w:lang w:val="pl-PL"/>
        </w:rPr>
        <w:t>jednak</w:t>
      </w:r>
      <w:r w:rsidR="001053B0" w:rsidRPr="00880E3D">
        <w:rPr>
          <w:rFonts w:ascii="Times New Roman" w:hAnsi="Times New Roman" w:cs="Times New Roman"/>
          <w:color w:val="000000" w:themeColor="text1"/>
          <w:lang w:val="pl-PL"/>
        </w:rPr>
        <w:t xml:space="preserve"> kierunek i wybór azjatyckich dostawców pokazuje jak najbardziej możliw</w:t>
      </w:r>
      <w:r w:rsidR="00402DA2" w:rsidRPr="00880E3D">
        <w:rPr>
          <w:rFonts w:ascii="Times New Roman" w:hAnsi="Times New Roman" w:cs="Times New Roman"/>
          <w:color w:val="000000" w:themeColor="text1"/>
          <w:lang w:val="pl-PL"/>
        </w:rPr>
        <w:t xml:space="preserve">y kierunek </w:t>
      </w:r>
      <w:r w:rsidR="001053B0" w:rsidRPr="00880E3D">
        <w:rPr>
          <w:rFonts w:ascii="Times New Roman" w:hAnsi="Times New Roman" w:cs="Times New Roman"/>
          <w:color w:val="000000" w:themeColor="text1"/>
          <w:lang w:val="pl-PL"/>
        </w:rPr>
        <w:t xml:space="preserve">dla rosyjskiego </w:t>
      </w:r>
      <w:r w:rsidR="004775D6" w:rsidRPr="00880E3D">
        <w:rPr>
          <w:rFonts w:ascii="Times New Roman" w:hAnsi="Times New Roman" w:cs="Times New Roman"/>
          <w:color w:val="000000" w:themeColor="text1"/>
          <w:lang w:val="pl-PL"/>
        </w:rPr>
        <w:t xml:space="preserve">skroplonego i nie tylko </w:t>
      </w:r>
      <w:r w:rsidR="001053B0" w:rsidRPr="00880E3D">
        <w:rPr>
          <w:rFonts w:ascii="Times New Roman" w:hAnsi="Times New Roman" w:cs="Times New Roman"/>
          <w:color w:val="000000" w:themeColor="text1"/>
          <w:lang w:val="pl-PL"/>
        </w:rPr>
        <w:t>gazu ziemnego.</w:t>
      </w:r>
    </w:p>
    <w:p w14:paraId="2BC391F2" w14:textId="77777777" w:rsidR="00C36E03" w:rsidRPr="007419E1" w:rsidRDefault="00C36E03" w:rsidP="00EB7D54">
      <w:pPr>
        <w:rPr>
          <w:rFonts w:ascii="Times New Roman" w:hAnsi="Times New Roman" w:cs="Times New Roman"/>
        </w:rPr>
      </w:pPr>
      <w:bookmarkStart w:id="9" w:name="_Toc445985852"/>
    </w:p>
    <w:p w14:paraId="414EF77B" w14:textId="4CAFEC5E" w:rsidR="00CD424C" w:rsidRPr="006A2835" w:rsidRDefault="00AE4E18" w:rsidP="00731C03">
      <w:pPr>
        <w:pStyle w:val="Nagwek1"/>
        <w:numPr>
          <w:ilvl w:val="0"/>
          <w:numId w:val="0"/>
        </w:numPr>
        <w:ind w:left="720" w:hanging="720"/>
        <w:rPr>
          <w:rFonts w:ascii="Times New Roman" w:hAnsi="Times New Roman" w:cs="Times New Roman"/>
          <w:sz w:val="24"/>
          <w:szCs w:val="24"/>
        </w:rPr>
      </w:pPr>
      <w:r w:rsidRPr="006A2835">
        <w:rPr>
          <w:rFonts w:ascii="Times New Roman" w:hAnsi="Times New Roman" w:cs="Times New Roman"/>
          <w:sz w:val="24"/>
          <w:szCs w:val="24"/>
        </w:rPr>
        <w:t>Literatura</w:t>
      </w:r>
      <w:r w:rsidR="00CD424C" w:rsidRPr="006A2835">
        <w:rPr>
          <w:rFonts w:ascii="Times New Roman" w:hAnsi="Times New Roman" w:cs="Times New Roman"/>
          <w:sz w:val="24"/>
          <w:szCs w:val="24"/>
        </w:rPr>
        <w:t>:</w:t>
      </w:r>
      <w:bookmarkEnd w:id="9"/>
    </w:p>
    <w:p w14:paraId="0D790AB8" w14:textId="77777777" w:rsidR="00AE4E18" w:rsidRPr="007419E1" w:rsidRDefault="00AE4E18" w:rsidP="000E764F">
      <w:pPr>
        <w:pStyle w:val="NormalnyWeb"/>
        <w:shd w:val="clear" w:color="auto" w:fill="FFFFFF"/>
        <w:spacing w:before="0" w:beforeAutospacing="0" w:after="0" w:afterAutospacing="0"/>
        <w:jc w:val="both"/>
        <w:rPr>
          <w:b/>
          <w:sz w:val="22"/>
          <w:szCs w:val="22"/>
          <w:lang w:val="pl-PL"/>
        </w:rPr>
      </w:pPr>
    </w:p>
    <w:p w14:paraId="779CF0EF" w14:textId="6A8AAFC9" w:rsidR="00DB7CDB" w:rsidRPr="007419E1" w:rsidRDefault="00DB7CDB" w:rsidP="000E764F">
      <w:pPr>
        <w:pStyle w:val="Akapitzlist"/>
        <w:numPr>
          <w:ilvl w:val="0"/>
          <w:numId w:val="6"/>
        </w:numPr>
        <w:jc w:val="both"/>
        <w:rPr>
          <w:rFonts w:ascii="Times New Roman" w:hAnsi="Times New Roman" w:cs="Times New Roman"/>
          <w:sz w:val="22"/>
          <w:szCs w:val="22"/>
          <w:lang w:val="pl-PL"/>
        </w:rPr>
      </w:pPr>
      <w:proofErr w:type="spellStart"/>
      <w:r w:rsidRPr="007419E1">
        <w:rPr>
          <w:rFonts w:ascii="Times New Roman" w:hAnsi="Times New Roman" w:cs="Times New Roman"/>
          <w:sz w:val="22"/>
          <w:szCs w:val="22"/>
          <w:lang w:val="pl-PL"/>
        </w:rPr>
        <w:t>Biznesalert</w:t>
      </w:r>
      <w:proofErr w:type="spellEnd"/>
      <w:r w:rsidRPr="007419E1">
        <w:rPr>
          <w:rFonts w:ascii="Times New Roman" w:hAnsi="Times New Roman" w:cs="Times New Roman"/>
          <w:sz w:val="22"/>
          <w:szCs w:val="22"/>
          <w:lang w:val="pl-PL"/>
        </w:rPr>
        <w:t xml:space="preserve">, [Dostęp online] </w:t>
      </w:r>
      <w:hyperlink r:id="rId12" w:history="1">
        <w:r w:rsidRPr="007419E1">
          <w:rPr>
            <w:rStyle w:val="Hipercze"/>
            <w:rFonts w:ascii="Times New Roman" w:hAnsi="Times New Roman" w:cs="Times New Roman"/>
            <w:sz w:val="22"/>
            <w:szCs w:val="22"/>
            <w:lang w:val="pl-PL"/>
          </w:rPr>
          <w:t>http://www.biznesalert.pl</w:t>
        </w:r>
      </w:hyperlink>
    </w:p>
    <w:p w14:paraId="5AD3F496" w14:textId="68A03A20" w:rsidR="00DB7CDB" w:rsidRPr="007419E1" w:rsidRDefault="00DB7CDB" w:rsidP="000E764F">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Bloomberg, [</w:t>
      </w:r>
      <w:proofErr w:type="spellStart"/>
      <w:r w:rsidRPr="007419E1">
        <w:rPr>
          <w:rFonts w:ascii="Times New Roman" w:hAnsi="Times New Roman" w:cs="Times New Roman"/>
          <w:sz w:val="22"/>
          <w:szCs w:val="22"/>
          <w:lang w:val="en-US"/>
        </w:rPr>
        <w:t>Dostęp</w:t>
      </w:r>
      <w:proofErr w:type="spellEnd"/>
      <w:r w:rsidRPr="007419E1">
        <w:rPr>
          <w:rFonts w:ascii="Times New Roman" w:hAnsi="Times New Roman" w:cs="Times New Roman"/>
          <w:sz w:val="22"/>
          <w:szCs w:val="22"/>
          <w:lang w:val="en-US"/>
        </w:rPr>
        <w:t xml:space="preserve"> online] </w:t>
      </w:r>
      <w:hyperlink r:id="rId13" w:history="1">
        <w:r w:rsidRPr="007419E1">
          <w:rPr>
            <w:rStyle w:val="Hipercze"/>
            <w:rFonts w:ascii="Times New Roman" w:hAnsi="Times New Roman" w:cs="Times New Roman"/>
            <w:sz w:val="22"/>
            <w:szCs w:val="22"/>
            <w:lang w:val="en-US"/>
          </w:rPr>
          <w:t>http://www.bloomberg.com</w:t>
        </w:r>
      </w:hyperlink>
    </w:p>
    <w:p w14:paraId="105B10C3" w14:textId="5B72A7CF" w:rsidR="00DB7CDB" w:rsidRPr="007419E1" w:rsidRDefault="00DB7CDB" w:rsidP="000E764F">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CIRE, [</w:t>
      </w:r>
      <w:proofErr w:type="spellStart"/>
      <w:r w:rsidRPr="007419E1">
        <w:rPr>
          <w:rFonts w:ascii="Times New Roman" w:hAnsi="Times New Roman" w:cs="Times New Roman"/>
          <w:sz w:val="22"/>
          <w:szCs w:val="22"/>
          <w:lang w:val="en-US"/>
        </w:rPr>
        <w:t>Dostęp</w:t>
      </w:r>
      <w:proofErr w:type="spellEnd"/>
      <w:r w:rsidRPr="007419E1">
        <w:rPr>
          <w:rFonts w:ascii="Times New Roman" w:hAnsi="Times New Roman" w:cs="Times New Roman"/>
          <w:sz w:val="22"/>
          <w:szCs w:val="22"/>
          <w:lang w:val="en-US"/>
        </w:rPr>
        <w:t xml:space="preserve"> online] </w:t>
      </w:r>
      <w:hyperlink r:id="rId14" w:history="1">
        <w:r w:rsidRPr="007419E1">
          <w:rPr>
            <w:rStyle w:val="Hipercze"/>
            <w:rFonts w:ascii="Times New Roman" w:hAnsi="Times New Roman" w:cs="Times New Roman"/>
            <w:sz w:val="22"/>
            <w:szCs w:val="22"/>
            <w:lang w:val="en-US"/>
          </w:rPr>
          <w:t>http://www.cire.pl</w:t>
        </w:r>
      </w:hyperlink>
    </w:p>
    <w:p w14:paraId="109EBC65" w14:textId="6157D7E4" w:rsidR="00DB7CDB" w:rsidRPr="007419E1" w:rsidRDefault="00DB7CDB" w:rsidP="000E764F">
      <w:pPr>
        <w:pStyle w:val="Akapitzlist"/>
        <w:numPr>
          <w:ilvl w:val="0"/>
          <w:numId w:val="6"/>
        </w:numPr>
        <w:jc w:val="both"/>
        <w:rPr>
          <w:rFonts w:ascii="Times New Roman" w:hAnsi="Times New Roman" w:cs="Times New Roman"/>
          <w:sz w:val="22"/>
          <w:szCs w:val="22"/>
          <w:lang w:val="pl-PL"/>
        </w:rPr>
      </w:pPr>
      <w:proofErr w:type="spellStart"/>
      <w:r w:rsidRPr="007419E1">
        <w:rPr>
          <w:rFonts w:ascii="Times New Roman" w:hAnsi="Times New Roman" w:cs="Times New Roman"/>
          <w:sz w:val="22"/>
          <w:szCs w:val="22"/>
          <w:lang w:val="pl-PL"/>
        </w:rPr>
        <w:t>C</w:t>
      </w:r>
      <w:r w:rsidR="000B1DDC" w:rsidRPr="007419E1">
        <w:rPr>
          <w:rFonts w:ascii="Times New Roman" w:hAnsi="Times New Roman" w:cs="Times New Roman"/>
          <w:sz w:val="22"/>
          <w:szCs w:val="22"/>
          <w:lang w:val="pl-PL"/>
        </w:rPr>
        <w:t>edigaz</w:t>
      </w:r>
      <w:proofErr w:type="spellEnd"/>
      <w:r w:rsidR="000B1DDC" w:rsidRPr="007419E1">
        <w:rPr>
          <w:rFonts w:ascii="Times New Roman" w:hAnsi="Times New Roman" w:cs="Times New Roman"/>
          <w:sz w:val="22"/>
          <w:szCs w:val="22"/>
          <w:lang w:val="pl-PL"/>
        </w:rPr>
        <w:t xml:space="preserve">, [Dostęp online] </w:t>
      </w:r>
      <w:hyperlink r:id="rId15" w:history="1">
        <w:r w:rsidRPr="007419E1">
          <w:rPr>
            <w:rStyle w:val="Hipercze"/>
            <w:rFonts w:ascii="Times New Roman" w:hAnsi="Times New Roman" w:cs="Times New Roman"/>
            <w:sz w:val="22"/>
            <w:szCs w:val="22"/>
            <w:lang w:val="pl-PL"/>
          </w:rPr>
          <w:t>http://www.cedigaz.org</w:t>
        </w:r>
      </w:hyperlink>
    </w:p>
    <w:p w14:paraId="34AE20F8" w14:textId="56742F72" w:rsidR="00DB7CDB" w:rsidRPr="007419E1" w:rsidRDefault="00C720DD" w:rsidP="000E764F">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color w:val="0E0E0E"/>
          <w:sz w:val="22"/>
          <w:szCs w:val="22"/>
          <w:lang w:val="en-US"/>
        </w:rPr>
        <w:t>Gas Infrastructure Europe</w:t>
      </w:r>
      <w:r w:rsidR="000B1DDC" w:rsidRPr="007419E1">
        <w:rPr>
          <w:rFonts w:ascii="Times New Roman" w:hAnsi="Times New Roman" w:cs="Times New Roman"/>
          <w:color w:val="0E0E0E"/>
          <w:sz w:val="22"/>
          <w:szCs w:val="22"/>
          <w:lang w:val="en-US"/>
        </w:rPr>
        <w:t xml:space="preserve">, </w:t>
      </w:r>
      <w:r w:rsidR="000B1DDC" w:rsidRPr="007419E1">
        <w:rPr>
          <w:rFonts w:ascii="Times New Roman" w:hAnsi="Times New Roman" w:cs="Times New Roman"/>
          <w:sz w:val="22"/>
          <w:szCs w:val="22"/>
          <w:lang w:val="en-US"/>
        </w:rPr>
        <w:t>[</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 </w:t>
      </w:r>
      <w:hyperlink r:id="rId16" w:history="1">
        <w:r w:rsidR="00DB7CDB" w:rsidRPr="007419E1">
          <w:rPr>
            <w:rStyle w:val="Hipercze"/>
            <w:rFonts w:ascii="Times New Roman" w:hAnsi="Times New Roman" w:cs="Times New Roman"/>
            <w:sz w:val="22"/>
            <w:szCs w:val="22"/>
            <w:lang w:val="en-US"/>
          </w:rPr>
          <w:t>http://transparency.gie.eu</w:t>
        </w:r>
      </w:hyperlink>
    </w:p>
    <w:p w14:paraId="17339F5D" w14:textId="5DB26B20" w:rsidR="00BA1441" w:rsidRPr="007419E1" w:rsidRDefault="00BA1441" w:rsidP="000E764F">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Gazprom in Figures 2010–2014, Gazprom, 84</w:t>
      </w:r>
      <w:r w:rsidR="000B1DDC" w:rsidRPr="007419E1">
        <w:rPr>
          <w:rFonts w:ascii="Times New Roman" w:hAnsi="Times New Roman" w:cs="Times New Roman"/>
          <w:sz w:val="22"/>
          <w:szCs w:val="22"/>
          <w:lang w:val="en-US"/>
        </w:rPr>
        <w:t>, [</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 </w:t>
      </w:r>
      <w:hyperlink r:id="rId17" w:history="1">
        <w:r w:rsidRPr="007419E1">
          <w:rPr>
            <w:rStyle w:val="Hipercze"/>
            <w:rFonts w:ascii="Times New Roman" w:hAnsi="Times New Roman" w:cs="Times New Roman"/>
            <w:sz w:val="22"/>
            <w:szCs w:val="22"/>
            <w:lang w:val="en-US"/>
          </w:rPr>
          <w:t>http://www.gazprom.com/f/posts/00/463337/gazprom-in-figures-2010-2014-en.pdf</w:t>
        </w:r>
      </w:hyperlink>
    </w:p>
    <w:p w14:paraId="32758163" w14:textId="271439BD" w:rsidR="000B1DDC" w:rsidRPr="007419E1" w:rsidRDefault="00707581" w:rsidP="000E764F">
      <w:pPr>
        <w:pStyle w:val="Akapitzlist"/>
        <w:numPr>
          <w:ilvl w:val="0"/>
          <w:numId w:val="6"/>
        </w:numPr>
        <w:jc w:val="both"/>
        <w:rPr>
          <w:rStyle w:val="Hipercze"/>
          <w:rFonts w:ascii="Times New Roman" w:hAnsi="Times New Roman" w:cs="Times New Roman"/>
          <w:color w:val="auto"/>
          <w:sz w:val="22"/>
          <w:szCs w:val="22"/>
          <w:u w:val="none"/>
          <w:lang w:val="en-US"/>
        </w:rPr>
      </w:pPr>
      <w:r w:rsidRPr="007419E1">
        <w:rPr>
          <w:rFonts w:ascii="Times New Roman" w:hAnsi="Times New Roman" w:cs="Times New Roman"/>
          <w:color w:val="0563C1" w:themeColor="hyperlink"/>
          <w:sz w:val="22"/>
          <w:szCs w:val="22"/>
          <w:u w:val="single"/>
          <w:lang w:val="en-US"/>
        </w:rPr>
        <w:t>Gazprom 2014 annual report</w:t>
      </w:r>
      <w:r w:rsidR="000B1DDC" w:rsidRPr="007419E1">
        <w:rPr>
          <w:rFonts w:ascii="Times New Roman" w:hAnsi="Times New Roman" w:cs="Times New Roman"/>
          <w:sz w:val="22"/>
          <w:szCs w:val="22"/>
          <w:lang w:val="en-US"/>
        </w:rPr>
        <w:t>, [</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 </w:t>
      </w:r>
      <w:hyperlink r:id="rId18" w:history="1">
        <w:r w:rsidR="000B1DDC" w:rsidRPr="007419E1">
          <w:rPr>
            <w:rStyle w:val="Hipercze"/>
            <w:rFonts w:ascii="Times New Roman" w:hAnsi="Times New Roman" w:cs="Times New Roman"/>
            <w:sz w:val="22"/>
            <w:szCs w:val="22"/>
            <w:lang w:val="en-US"/>
          </w:rPr>
          <w:t>http://www.gazprom.com/f/posts/91/415561/gazprom-annual-report-2014-en.pdf</w:t>
        </w:r>
      </w:hyperlink>
    </w:p>
    <w:p w14:paraId="60F17B32" w14:textId="4BDEC1C1" w:rsidR="009A3A7F" w:rsidRPr="007419E1" w:rsidRDefault="009A3A7F" w:rsidP="000E764F">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Energy Information Administration (EIA) - [</w:t>
      </w:r>
      <w:proofErr w:type="spellStart"/>
      <w:r w:rsidRPr="007419E1">
        <w:rPr>
          <w:rFonts w:ascii="Times New Roman" w:hAnsi="Times New Roman" w:cs="Times New Roman"/>
          <w:sz w:val="22"/>
          <w:szCs w:val="22"/>
          <w:lang w:val="en-US"/>
        </w:rPr>
        <w:t>Dostęp</w:t>
      </w:r>
      <w:proofErr w:type="spellEnd"/>
      <w:r w:rsidRPr="007419E1">
        <w:rPr>
          <w:rFonts w:ascii="Times New Roman" w:hAnsi="Times New Roman" w:cs="Times New Roman"/>
          <w:sz w:val="22"/>
          <w:szCs w:val="22"/>
          <w:lang w:val="en-US"/>
        </w:rPr>
        <w:t xml:space="preserve"> online] </w:t>
      </w:r>
      <w:hyperlink r:id="rId19" w:history="1">
        <w:r w:rsidRPr="007419E1">
          <w:rPr>
            <w:rStyle w:val="Hipercze"/>
            <w:rFonts w:ascii="Times New Roman" w:hAnsi="Times New Roman" w:cs="Times New Roman"/>
            <w:sz w:val="22"/>
            <w:szCs w:val="22"/>
            <w:lang w:val="en-US"/>
          </w:rPr>
          <w:t>http://www.eia.gov</w:t>
        </w:r>
      </w:hyperlink>
    </w:p>
    <w:p w14:paraId="2B100AE7" w14:textId="41B3A725" w:rsidR="008D436A" w:rsidRPr="007419E1" w:rsidRDefault="008D436A" w:rsidP="000E764F">
      <w:pPr>
        <w:pStyle w:val="Akapitzlist"/>
        <w:numPr>
          <w:ilvl w:val="0"/>
          <w:numId w:val="6"/>
        </w:numPr>
        <w:jc w:val="both"/>
        <w:rPr>
          <w:rFonts w:ascii="Times New Roman" w:hAnsi="Times New Roman" w:cs="Times New Roman"/>
          <w:sz w:val="22"/>
          <w:szCs w:val="22"/>
          <w:lang w:val="en-US"/>
        </w:rPr>
      </w:pPr>
      <w:proofErr w:type="spellStart"/>
      <w:r w:rsidRPr="007419E1">
        <w:rPr>
          <w:rFonts w:ascii="Times New Roman" w:hAnsi="Times New Roman" w:cs="Times New Roman"/>
          <w:sz w:val="22"/>
          <w:szCs w:val="22"/>
          <w:lang w:val="en-US"/>
        </w:rPr>
        <w:t>Gusev</w:t>
      </w:r>
      <w:proofErr w:type="spellEnd"/>
      <w:r w:rsidRPr="007419E1">
        <w:rPr>
          <w:rFonts w:ascii="Times New Roman" w:hAnsi="Times New Roman" w:cs="Times New Roman"/>
          <w:sz w:val="22"/>
          <w:szCs w:val="22"/>
          <w:lang w:val="en-US"/>
        </w:rPr>
        <w:t xml:space="preserve"> A., </w:t>
      </w:r>
      <w:proofErr w:type="spellStart"/>
      <w:r w:rsidRPr="007419E1">
        <w:rPr>
          <w:rFonts w:ascii="Times New Roman" w:hAnsi="Times New Roman" w:cs="Times New Roman"/>
          <w:sz w:val="22"/>
          <w:szCs w:val="22"/>
          <w:lang w:val="en-US"/>
        </w:rPr>
        <w:t>Westphal</w:t>
      </w:r>
      <w:proofErr w:type="spellEnd"/>
      <w:r w:rsidRPr="007419E1">
        <w:rPr>
          <w:rFonts w:ascii="Times New Roman" w:hAnsi="Times New Roman" w:cs="Times New Roman"/>
          <w:sz w:val="22"/>
          <w:szCs w:val="22"/>
          <w:lang w:val="en-US"/>
        </w:rPr>
        <w:t xml:space="preserve"> k., </w:t>
      </w:r>
      <w:r w:rsidRPr="007419E1">
        <w:rPr>
          <w:rFonts w:ascii="Times New Roman" w:hAnsi="Times New Roman" w:cs="Times New Roman"/>
          <w:bCs/>
          <w:color w:val="000000" w:themeColor="text1"/>
          <w:sz w:val="22"/>
          <w:szCs w:val="22"/>
          <w:lang w:val="en-US"/>
        </w:rPr>
        <w:t>„</w:t>
      </w:r>
      <w:r w:rsidRPr="006A2835">
        <w:rPr>
          <w:rFonts w:ascii="Times New Roman" w:hAnsi="Times New Roman" w:cs="Times New Roman"/>
          <w:i/>
          <w:sz w:val="22"/>
          <w:szCs w:val="22"/>
          <w:lang w:val="en-US"/>
        </w:rPr>
        <w:t>Russian Energy Policies Revisited</w:t>
      </w:r>
      <w:r w:rsidRPr="007419E1">
        <w:rPr>
          <w:rFonts w:ascii="Times New Roman" w:hAnsi="Times New Roman" w:cs="Times New Roman"/>
          <w:bCs/>
          <w:color w:val="000000" w:themeColor="text1"/>
          <w:sz w:val="22"/>
          <w:szCs w:val="22"/>
          <w:lang w:val="en-US"/>
        </w:rPr>
        <w:t xml:space="preserve">”, </w:t>
      </w:r>
      <w:proofErr w:type="spellStart"/>
      <w:r w:rsidRPr="007419E1">
        <w:rPr>
          <w:rFonts w:ascii="Times New Roman" w:hAnsi="Times New Roman" w:cs="Times New Roman"/>
          <w:bCs/>
          <w:color w:val="000000" w:themeColor="text1"/>
          <w:sz w:val="22"/>
          <w:szCs w:val="22"/>
          <w:lang w:val="en-US"/>
        </w:rPr>
        <w:t>StiftungWissenschaft</w:t>
      </w:r>
      <w:proofErr w:type="spellEnd"/>
      <w:r w:rsidRPr="007419E1">
        <w:rPr>
          <w:rFonts w:ascii="Times New Roman" w:hAnsi="Times New Roman" w:cs="Times New Roman"/>
          <w:bCs/>
          <w:color w:val="000000" w:themeColor="text1"/>
          <w:sz w:val="22"/>
          <w:szCs w:val="22"/>
          <w:lang w:val="en-US"/>
        </w:rPr>
        <w:t xml:space="preserve"> und </w:t>
      </w:r>
      <w:proofErr w:type="spellStart"/>
      <w:r w:rsidRPr="007419E1">
        <w:rPr>
          <w:rFonts w:ascii="Times New Roman" w:hAnsi="Times New Roman" w:cs="Times New Roman"/>
          <w:bCs/>
          <w:color w:val="000000" w:themeColor="text1"/>
          <w:sz w:val="22"/>
          <w:szCs w:val="22"/>
          <w:lang w:val="en-US"/>
        </w:rPr>
        <w:t>Politik</w:t>
      </w:r>
      <w:proofErr w:type="spellEnd"/>
      <w:r w:rsidRPr="007419E1">
        <w:rPr>
          <w:rFonts w:ascii="Times New Roman" w:hAnsi="Times New Roman" w:cs="Times New Roman"/>
          <w:bCs/>
          <w:color w:val="000000" w:themeColor="text1"/>
          <w:sz w:val="22"/>
          <w:szCs w:val="22"/>
          <w:lang w:val="en-US"/>
        </w:rPr>
        <w:t xml:space="preserve"> German Institute for International and Security Affairs, 8 </w:t>
      </w:r>
      <w:proofErr w:type="spellStart"/>
      <w:r w:rsidRPr="007419E1">
        <w:rPr>
          <w:rFonts w:ascii="Times New Roman" w:hAnsi="Times New Roman" w:cs="Times New Roman"/>
          <w:bCs/>
          <w:color w:val="000000" w:themeColor="text1"/>
          <w:sz w:val="22"/>
          <w:szCs w:val="22"/>
          <w:lang w:val="en-US"/>
        </w:rPr>
        <w:t>december</w:t>
      </w:r>
      <w:proofErr w:type="spellEnd"/>
      <w:r w:rsidRPr="007419E1">
        <w:rPr>
          <w:rFonts w:ascii="Times New Roman" w:hAnsi="Times New Roman" w:cs="Times New Roman"/>
          <w:bCs/>
          <w:color w:val="000000" w:themeColor="text1"/>
          <w:sz w:val="22"/>
          <w:szCs w:val="22"/>
          <w:lang w:val="en-US"/>
        </w:rPr>
        <w:t xml:space="preserve"> 2015</w:t>
      </w:r>
    </w:p>
    <w:p w14:paraId="217EFC50" w14:textId="6B55CDB4" w:rsidR="00581B75" w:rsidRPr="007419E1" w:rsidRDefault="00581B75" w:rsidP="000E764F">
      <w:pPr>
        <w:pStyle w:val="Akapitzlist"/>
        <w:numPr>
          <w:ilvl w:val="0"/>
          <w:numId w:val="6"/>
        </w:numPr>
        <w:jc w:val="both"/>
        <w:rPr>
          <w:rFonts w:ascii="Times New Roman" w:hAnsi="Times New Roman" w:cs="Times New Roman"/>
          <w:sz w:val="22"/>
          <w:szCs w:val="22"/>
          <w:lang w:val="en-US"/>
        </w:rPr>
      </w:pPr>
      <w:proofErr w:type="spellStart"/>
      <w:r w:rsidRPr="007419E1">
        <w:rPr>
          <w:rFonts w:ascii="Times New Roman" w:hAnsi="Times New Roman" w:cs="Times New Roman"/>
          <w:sz w:val="22"/>
          <w:szCs w:val="22"/>
          <w:lang w:val="en-US"/>
        </w:rPr>
        <w:t>Lngworldnews</w:t>
      </w:r>
      <w:proofErr w:type="spellEnd"/>
      <w:r w:rsidRPr="007419E1">
        <w:rPr>
          <w:rFonts w:ascii="Times New Roman" w:hAnsi="Times New Roman" w:cs="Times New Roman"/>
          <w:sz w:val="22"/>
          <w:szCs w:val="22"/>
          <w:lang w:val="en-US"/>
        </w:rPr>
        <w:t>, [</w:t>
      </w:r>
      <w:proofErr w:type="spellStart"/>
      <w:r w:rsidRPr="007419E1">
        <w:rPr>
          <w:rFonts w:ascii="Times New Roman" w:hAnsi="Times New Roman" w:cs="Times New Roman"/>
          <w:sz w:val="22"/>
          <w:szCs w:val="22"/>
          <w:lang w:val="en-US"/>
        </w:rPr>
        <w:t>Dostęp</w:t>
      </w:r>
      <w:proofErr w:type="spellEnd"/>
      <w:r w:rsidRPr="007419E1">
        <w:rPr>
          <w:rFonts w:ascii="Times New Roman" w:hAnsi="Times New Roman" w:cs="Times New Roman"/>
          <w:sz w:val="22"/>
          <w:szCs w:val="22"/>
          <w:lang w:val="en-US"/>
        </w:rPr>
        <w:t xml:space="preserve"> online] </w:t>
      </w:r>
      <w:hyperlink r:id="rId20" w:history="1">
        <w:r w:rsidRPr="007419E1">
          <w:rPr>
            <w:rStyle w:val="Hipercze"/>
            <w:rFonts w:ascii="Times New Roman" w:hAnsi="Times New Roman" w:cs="Times New Roman"/>
            <w:sz w:val="22"/>
            <w:szCs w:val="22"/>
            <w:lang w:val="en-US"/>
          </w:rPr>
          <w:t>http://www.lngworldnews.com</w:t>
        </w:r>
      </w:hyperlink>
    </w:p>
    <w:p w14:paraId="1FA24BFA" w14:textId="4C70A46F" w:rsidR="008E7CB5" w:rsidRPr="007419E1" w:rsidRDefault="008E7CB5" w:rsidP="000E764F">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 xml:space="preserve">Pirani S., </w:t>
      </w:r>
      <w:r w:rsidR="006A2835">
        <w:rPr>
          <w:rFonts w:ascii="Times New Roman" w:hAnsi="Times New Roman" w:cs="Times New Roman"/>
          <w:sz w:val="22"/>
          <w:szCs w:val="22"/>
          <w:lang w:val="en-US"/>
        </w:rPr>
        <w:t>“</w:t>
      </w:r>
      <w:r w:rsidRPr="006A2835">
        <w:rPr>
          <w:rFonts w:ascii="Times New Roman" w:hAnsi="Times New Roman" w:cs="Times New Roman"/>
          <w:i/>
          <w:sz w:val="22"/>
          <w:szCs w:val="22"/>
          <w:lang w:val="en-US"/>
        </w:rPr>
        <w:t>Consumers As Players in the Russian Gas Sector</w:t>
      </w:r>
      <w:r w:rsidR="006A2835">
        <w:rPr>
          <w:rFonts w:ascii="Times New Roman" w:hAnsi="Times New Roman" w:cs="Times New Roman"/>
          <w:sz w:val="22"/>
          <w:szCs w:val="22"/>
          <w:lang w:val="en-US"/>
        </w:rPr>
        <w:t>”</w:t>
      </w:r>
      <w:r w:rsidRPr="007419E1">
        <w:rPr>
          <w:rFonts w:ascii="Times New Roman" w:hAnsi="Times New Roman" w:cs="Times New Roman"/>
          <w:sz w:val="22"/>
          <w:szCs w:val="22"/>
          <w:lang w:val="en-US"/>
        </w:rPr>
        <w:t>, OIES Working Papers (Oxford: OIES, January 2013), 13.</w:t>
      </w:r>
    </w:p>
    <w:p w14:paraId="3049712A" w14:textId="57F899FD" w:rsidR="005C1335" w:rsidRPr="007419E1" w:rsidRDefault="005C1335" w:rsidP="000E764F">
      <w:pPr>
        <w:pStyle w:val="Akapitzlist"/>
        <w:widowControl w:val="0"/>
        <w:numPr>
          <w:ilvl w:val="0"/>
          <w:numId w:val="6"/>
        </w:numPr>
        <w:autoSpaceDE w:val="0"/>
        <w:autoSpaceDN w:val="0"/>
        <w:adjustRightInd w:val="0"/>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 xml:space="preserve">Pirani S., </w:t>
      </w:r>
      <w:proofErr w:type="spellStart"/>
      <w:r w:rsidRPr="007419E1">
        <w:rPr>
          <w:rFonts w:ascii="Times New Roman" w:hAnsi="Times New Roman" w:cs="Times New Roman"/>
          <w:sz w:val="22"/>
          <w:szCs w:val="22"/>
          <w:lang w:val="en-US"/>
        </w:rPr>
        <w:t>Yafimava</w:t>
      </w:r>
      <w:proofErr w:type="spellEnd"/>
      <w:r w:rsidRPr="007419E1">
        <w:rPr>
          <w:rFonts w:ascii="Times New Roman" w:hAnsi="Times New Roman" w:cs="Times New Roman"/>
          <w:sz w:val="22"/>
          <w:szCs w:val="22"/>
          <w:lang w:val="en-US"/>
        </w:rPr>
        <w:t xml:space="preserve"> K., </w:t>
      </w:r>
      <w:r w:rsidRPr="007419E1">
        <w:rPr>
          <w:rFonts w:ascii="Times New Roman" w:hAnsi="Times New Roman" w:cs="Times New Roman"/>
          <w:bCs/>
          <w:color w:val="000000" w:themeColor="text1"/>
          <w:sz w:val="22"/>
          <w:szCs w:val="22"/>
          <w:lang w:val="en-US"/>
        </w:rPr>
        <w:t>„</w:t>
      </w:r>
      <w:r w:rsidRPr="006A2835">
        <w:rPr>
          <w:rFonts w:ascii="Times New Roman" w:hAnsi="Times New Roman" w:cs="Times New Roman"/>
          <w:i/>
          <w:sz w:val="22"/>
          <w:szCs w:val="22"/>
          <w:lang w:val="en-US"/>
        </w:rPr>
        <w:t>Russian Gas Transit Across Ukraine Post-2019: pipeline scenarios, gas flow consequences, and regulatory constraints</w:t>
      </w:r>
      <w:r w:rsidRPr="007419E1">
        <w:rPr>
          <w:rFonts w:ascii="Times New Roman" w:hAnsi="Times New Roman" w:cs="Times New Roman"/>
          <w:bCs/>
          <w:color w:val="000000" w:themeColor="text1"/>
          <w:sz w:val="22"/>
          <w:szCs w:val="22"/>
          <w:lang w:val="en-US"/>
        </w:rPr>
        <w:t>”, OIES, February 2016,ISBN 978-1-78467-054-2</w:t>
      </w:r>
    </w:p>
    <w:p w14:paraId="0C872CB5" w14:textId="447DB5E7" w:rsidR="00B06DEB" w:rsidRPr="007419E1" w:rsidRDefault="00B06DEB" w:rsidP="000E764F">
      <w:pPr>
        <w:pStyle w:val="Akapitzlist"/>
        <w:widowControl w:val="0"/>
        <w:numPr>
          <w:ilvl w:val="0"/>
          <w:numId w:val="6"/>
        </w:numPr>
        <w:autoSpaceDE w:val="0"/>
        <w:autoSpaceDN w:val="0"/>
        <w:adjustRightInd w:val="0"/>
        <w:jc w:val="both"/>
        <w:rPr>
          <w:rFonts w:ascii="Times New Roman" w:hAnsi="Times New Roman" w:cs="Times New Roman"/>
          <w:sz w:val="22"/>
          <w:szCs w:val="22"/>
          <w:lang w:val="en-US"/>
        </w:rPr>
      </w:pPr>
      <w:r w:rsidRPr="007419E1">
        <w:rPr>
          <w:rFonts w:ascii="Times New Roman" w:hAnsi="Times New Roman" w:cs="Times New Roman"/>
          <w:bCs/>
          <w:color w:val="000000" w:themeColor="text1"/>
          <w:sz w:val="22"/>
          <w:szCs w:val="22"/>
          <w:lang w:val="en-US"/>
        </w:rPr>
        <w:t>„</w:t>
      </w:r>
      <w:proofErr w:type="spellStart"/>
      <w:r w:rsidRPr="006A2835">
        <w:rPr>
          <w:rFonts w:ascii="Times New Roman" w:hAnsi="Times New Roman" w:cs="Times New Roman"/>
          <w:i/>
          <w:sz w:val="22"/>
          <w:szCs w:val="22"/>
          <w:lang w:val="en-US"/>
        </w:rPr>
        <w:t>Predvaritel’nayaoczenkaispolnitel’nogofederal’nogobyud</w:t>
      </w:r>
      <w:proofErr w:type="spellEnd"/>
      <w:r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zhetazayanvar</w:t>
      </w:r>
      <w:proofErr w:type="spellEnd"/>
      <w:r w:rsidRPr="006A2835">
        <w:rPr>
          <w:rFonts w:ascii="Times New Roman" w:hAnsi="Times New Roman" w:cs="Times New Roman"/>
          <w:i/>
          <w:sz w:val="22"/>
          <w:szCs w:val="22"/>
          <w:lang w:val="en-US"/>
        </w:rPr>
        <w:t>’-</w:t>
      </w:r>
      <w:proofErr w:type="spellStart"/>
      <w:r w:rsidRPr="006A2835">
        <w:rPr>
          <w:rFonts w:ascii="Times New Roman" w:hAnsi="Times New Roman" w:cs="Times New Roman"/>
          <w:i/>
          <w:sz w:val="22"/>
          <w:szCs w:val="22"/>
          <w:lang w:val="en-US"/>
        </w:rPr>
        <w:t>dekabr</w:t>
      </w:r>
      <w:proofErr w:type="spellEnd"/>
      <w:r w:rsidRPr="006A2835">
        <w:rPr>
          <w:rFonts w:ascii="Times New Roman" w:hAnsi="Times New Roman" w:cs="Times New Roman"/>
          <w:i/>
          <w:sz w:val="22"/>
          <w:szCs w:val="22"/>
          <w:lang w:val="en-US"/>
        </w:rPr>
        <w:t xml:space="preserve">’ 2013 </w:t>
      </w:r>
      <w:proofErr w:type="spellStart"/>
      <w:r w:rsidRPr="006A2835">
        <w:rPr>
          <w:rFonts w:ascii="Times New Roman" w:hAnsi="Times New Roman" w:cs="Times New Roman"/>
          <w:i/>
          <w:sz w:val="22"/>
          <w:szCs w:val="22"/>
          <w:lang w:val="en-US"/>
        </w:rPr>
        <w:t>goda</w:t>
      </w:r>
      <w:proofErr w:type="spellEnd"/>
      <w:r w:rsidRPr="007419E1">
        <w:rPr>
          <w:rFonts w:ascii="Times New Roman" w:hAnsi="Times New Roman" w:cs="Times New Roman"/>
          <w:sz w:val="22"/>
          <w:szCs w:val="22"/>
          <w:lang w:val="en-US"/>
        </w:rPr>
        <w:t>” [</w:t>
      </w:r>
      <w:r w:rsidRPr="007419E1">
        <w:rPr>
          <w:rFonts w:ascii="Times New Roman" w:hAnsi="Times New Roman" w:cs="Times New Roman"/>
          <w:bCs/>
          <w:color w:val="000000" w:themeColor="text1"/>
          <w:sz w:val="22"/>
          <w:szCs w:val="22"/>
          <w:lang w:val="en-US"/>
        </w:rPr>
        <w:t>„</w:t>
      </w:r>
      <w:r w:rsidRPr="007419E1">
        <w:rPr>
          <w:rFonts w:ascii="Times New Roman" w:hAnsi="Times New Roman" w:cs="Times New Roman"/>
          <w:sz w:val="22"/>
          <w:szCs w:val="22"/>
          <w:lang w:val="en-US"/>
        </w:rPr>
        <w:t xml:space="preserve">Preliminary Assessment of the Federal Budget Execution in January–December 2013”], Ministry of Finance of the Russian Federation, </w:t>
      </w:r>
      <w:r w:rsidR="000B1DDC" w:rsidRPr="007419E1">
        <w:rPr>
          <w:rFonts w:ascii="Times New Roman" w:hAnsi="Times New Roman" w:cs="Times New Roman"/>
          <w:sz w:val="22"/>
          <w:szCs w:val="22"/>
          <w:lang w:val="en-US"/>
        </w:rPr>
        <w:t>[</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 </w:t>
      </w:r>
      <w:hyperlink r:id="rId21" w:history="1">
        <w:r w:rsidRPr="007419E1">
          <w:rPr>
            <w:rStyle w:val="Hipercze"/>
            <w:rFonts w:ascii="Times New Roman" w:hAnsi="Times New Roman" w:cs="Times New Roman"/>
            <w:sz w:val="22"/>
            <w:szCs w:val="22"/>
            <w:lang w:val="en-US"/>
          </w:rPr>
          <w:t>http://www.minfin.ru/ru/document/index.php?id_4=20821</w:t>
        </w:r>
      </w:hyperlink>
      <w:r w:rsidRPr="007419E1">
        <w:rPr>
          <w:rFonts w:ascii="Times New Roman" w:hAnsi="Times New Roman" w:cs="Times New Roman"/>
          <w:sz w:val="22"/>
          <w:szCs w:val="22"/>
          <w:lang w:val="en-US"/>
        </w:rPr>
        <w:t xml:space="preserve"> (</w:t>
      </w:r>
      <w:proofErr w:type="spellStart"/>
      <w:r w:rsidRPr="007419E1">
        <w:rPr>
          <w:rFonts w:ascii="Times New Roman" w:hAnsi="Times New Roman" w:cs="Times New Roman"/>
          <w:sz w:val="22"/>
          <w:szCs w:val="22"/>
          <w:lang w:val="en-US"/>
        </w:rPr>
        <w:t>dostępna</w:t>
      </w:r>
      <w:proofErr w:type="spellEnd"/>
      <w:r w:rsidRPr="007419E1">
        <w:rPr>
          <w:rFonts w:ascii="Times New Roman" w:hAnsi="Times New Roman" w:cs="Times New Roman"/>
          <w:sz w:val="22"/>
          <w:szCs w:val="22"/>
          <w:lang w:val="en-US"/>
        </w:rPr>
        <w:t xml:space="preserve"> 21 </w:t>
      </w:r>
      <w:proofErr w:type="spellStart"/>
      <w:r w:rsidRPr="007419E1">
        <w:rPr>
          <w:rFonts w:ascii="Times New Roman" w:hAnsi="Times New Roman" w:cs="Times New Roman"/>
          <w:sz w:val="22"/>
          <w:szCs w:val="22"/>
          <w:lang w:val="en-US"/>
        </w:rPr>
        <w:t>sierpień</w:t>
      </w:r>
      <w:proofErr w:type="spellEnd"/>
      <w:r w:rsidRPr="007419E1">
        <w:rPr>
          <w:rFonts w:ascii="Times New Roman" w:hAnsi="Times New Roman" w:cs="Times New Roman"/>
          <w:sz w:val="22"/>
          <w:szCs w:val="22"/>
          <w:lang w:val="en-US"/>
        </w:rPr>
        <w:t xml:space="preserve"> 2015)</w:t>
      </w:r>
    </w:p>
    <w:p w14:paraId="38CAC411" w14:textId="5D7177D7" w:rsidR="00B06DEB" w:rsidRPr="007419E1" w:rsidRDefault="00B06DEB" w:rsidP="000E764F">
      <w:pPr>
        <w:pStyle w:val="Akapitzlist"/>
        <w:widowControl w:val="0"/>
        <w:numPr>
          <w:ilvl w:val="0"/>
          <w:numId w:val="6"/>
        </w:numPr>
        <w:autoSpaceDE w:val="0"/>
        <w:autoSpaceDN w:val="0"/>
        <w:adjustRightInd w:val="0"/>
        <w:jc w:val="both"/>
        <w:rPr>
          <w:rFonts w:ascii="Times New Roman" w:hAnsi="Times New Roman" w:cs="Times New Roman"/>
          <w:sz w:val="22"/>
          <w:szCs w:val="22"/>
          <w:lang w:val="en-US"/>
        </w:rPr>
      </w:pPr>
      <w:r w:rsidRPr="007419E1">
        <w:rPr>
          <w:rFonts w:ascii="Times New Roman" w:hAnsi="Times New Roman" w:cs="Times New Roman"/>
          <w:bCs/>
          <w:color w:val="000000" w:themeColor="text1"/>
          <w:sz w:val="22"/>
          <w:szCs w:val="22"/>
          <w:lang w:val="en-US"/>
        </w:rPr>
        <w:t>„</w:t>
      </w:r>
      <w:proofErr w:type="spellStart"/>
      <w:r w:rsidRPr="006A2835">
        <w:rPr>
          <w:rFonts w:ascii="Times New Roman" w:hAnsi="Times New Roman" w:cs="Times New Roman"/>
          <w:i/>
          <w:sz w:val="22"/>
          <w:szCs w:val="22"/>
          <w:lang w:val="en-US"/>
        </w:rPr>
        <w:t>Predvaritel’nayaoczenkaispolnitel’nogofederal’nogobyud</w:t>
      </w:r>
      <w:proofErr w:type="spellEnd"/>
      <w:r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zhetazayanvar</w:t>
      </w:r>
      <w:proofErr w:type="spellEnd"/>
      <w:r w:rsidRPr="006A2835">
        <w:rPr>
          <w:rFonts w:ascii="Times New Roman" w:hAnsi="Times New Roman" w:cs="Times New Roman"/>
          <w:i/>
          <w:sz w:val="22"/>
          <w:szCs w:val="22"/>
          <w:lang w:val="en-US"/>
        </w:rPr>
        <w:t>’-</w:t>
      </w:r>
      <w:proofErr w:type="spellStart"/>
      <w:r w:rsidRPr="006A2835">
        <w:rPr>
          <w:rFonts w:ascii="Times New Roman" w:hAnsi="Times New Roman" w:cs="Times New Roman"/>
          <w:i/>
          <w:sz w:val="22"/>
          <w:szCs w:val="22"/>
          <w:lang w:val="en-US"/>
        </w:rPr>
        <w:t>dekabr</w:t>
      </w:r>
      <w:proofErr w:type="spellEnd"/>
      <w:r w:rsidRPr="006A2835">
        <w:rPr>
          <w:rFonts w:ascii="Times New Roman" w:hAnsi="Times New Roman" w:cs="Times New Roman"/>
          <w:i/>
          <w:sz w:val="22"/>
          <w:szCs w:val="22"/>
          <w:lang w:val="en-US"/>
        </w:rPr>
        <w:t xml:space="preserve">’ 2014 </w:t>
      </w:r>
      <w:proofErr w:type="spellStart"/>
      <w:r w:rsidRPr="006A2835">
        <w:rPr>
          <w:rFonts w:ascii="Times New Roman" w:hAnsi="Times New Roman" w:cs="Times New Roman"/>
          <w:i/>
          <w:sz w:val="22"/>
          <w:szCs w:val="22"/>
          <w:lang w:val="en-US"/>
        </w:rPr>
        <w:lastRenderedPageBreak/>
        <w:t>goda</w:t>
      </w:r>
      <w:proofErr w:type="spellEnd"/>
      <w:r w:rsidRPr="007419E1">
        <w:rPr>
          <w:rFonts w:ascii="Times New Roman" w:hAnsi="Times New Roman" w:cs="Times New Roman"/>
          <w:sz w:val="22"/>
          <w:szCs w:val="22"/>
          <w:lang w:val="en-US"/>
        </w:rPr>
        <w:t>” [</w:t>
      </w:r>
      <w:r w:rsidRPr="007419E1">
        <w:rPr>
          <w:rFonts w:ascii="Times New Roman" w:hAnsi="Times New Roman" w:cs="Times New Roman"/>
          <w:bCs/>
          <w:color w:val="000000" w:themeColor="text1"/>
          <w:sz w:val="22"/>
          <w:szCs w:val="22"/>
          <w:lang w:val="en-US"/>
        </w:rPr>
        <w:t>„</w:t>
      </w:r>
      <w:r w:rsidRPr="007419E1">
        <w:rPr>
          <w:rFonts w:ascii="Times New Roman" w:hAnsi="Times New Roman" w:cs="Times New Roman"/>
          <w:sz w:val="22"/>
          <w:szCs w:val="22"/>
          <w:lang w:val="en-US"/>
        </w:rPr>
        <w:t>Preliminary Assessment</w:t>
      </w:r>
      <w:r w:rsidRPr="007419E1">
        <w:rPr>
          <w:rFonts w:ascii="MS Gothic" w:eastAsia="MS Gothic" w:hAnsi="MS Gothic" w:cs="MS Gothic" w:hint="eastAsia"/>
          <w:sz w:val="22"/>
          <w:szCs w:val="22"/>
          <w:lang w:val="en-US"/>
        </w:rPr>
        <w:t> </w:t>
      </w:r>
      <w:r w:rsidRPr="007419E1">
        <w:rPr>
          <w:rFonts w:ascii="Times New Roman" w:hAnsi="Times New Roman" w:cs="Times New Roman"/>
          <w:sz w:val="22"/>
          <w:szCs w:val="22"/>
          <w:lang w:val="en-US"/>
        </w:rPr>
        <w:t>of the Federal Budget Execution in January–December 2014”], Ministry of Finance of the Russian Federation,</w:t>
      </w:r>
      <w:r w:rsidR="000B1DDC" w:rsidRPr="007419E1">
        <w:rPr>
          <w:rFonts w:ascii="Times New Roman" w:hAnsi="Times New Roman" w:cs="Times New Roman"/>
          <w:sz w:val="22"/>
          <w:szCs w:val="22"/>
          <w:lang w:val="en-US"/>
        </w:rPr>
        <w:t>[</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 </w:t>
      </w:r>
      <w:hyperlink r:id="rId22" w:history="1">
        <w:r w:rsidR="00DB7CDB" w:rsidRPr="007419E1">
          <w:rPr>
            <w:rStyle w:val="Hipercze"/>
            <w:rFonts w:ascii="Times New Roman" w:hAnsi="Times New Roman" w:cs="Times New Roman"/>
            <w:sz w:val="22"/>
            <w:szCs w:val="22"/>
            <w:lang w:val="en-US"/>
          </w:rPr>
          <w:t>http://www.minfin.ru/ru/press-center/?id_4=33050</w:t>
        </w:r>
      </w:hyperlink>
      <w:r w:rsidRPr="007419E1">
        <w:rPr>
          <w:rFonts w:ascii="Times New Roman" w:hAnsi="Times New Roman" w:cs="Times New Roman"/>
          <w:sz w:val="22"/>
          <w:szCs w:val="22"/>
          <w:lang w:val="en-US"/>
        </w:rPr>
        <w:t xml:space="preserve">(dostępna 21 </w:t>
      </w:r>
      <w:proofErr w:type="spellStart"/>
      <w:r w:rsidRPr="007419E1">
        <w:rPr>
          <w:rFonts w:ascii="Times New Roman" w:hAnsi="Times New Roman" w:cs="Times New Roman"/>
          <w:sz w:val="22"/>
          <w:szCs w:val="22"/>
          <w:lang w:val="en-US"/>
        </w:rPr>
        <w:t>sierpień</w:t>
      </w:r>
      <w:proofErr w:type="spellEnd"/>
      <w:r w:rsidRPr="007419E1">
        <w:rPr>
          <w:rFonts w:ascii="Times New Roman" w:hAnsi="Times New Roman" w:cs="Times New Roman"/>
          <w:sz w:val="22"/>
          <w:szCs w:val="22"/>
          <w:lang w:val="en-US"/>
        </w:rPr>
        <w:t xml:space="preserve"> 2015). </w:t>
      </w:r>
    </w:p>
    <w:p w14:paraId="55D08F60" w14:textId="09A74792" w:rsidR="00DB7CDB" w:rsidRPr="007419E1" w:rsidRDefault="00DB7CDB" w:rsidP="000E764F">
      <w:pPr>
        <w:pStyle w:val="Akapitzlist"/>
        <w:widowControl w:val="0"/>
        <w:numPr>
          <w:ilvl w:val="0"/>
          <w:numId w:val="6"/>
        </w:numPr>
        <w:autoSpaceDE w:val="0"/>
        <w:autoSpaceDN w:val="0"/>
        <w:adjustRightInd w:val="0"/>
        <w:jc w:val="both"/>
        <w:rPr>
          <w:rFonts w:ascii="Times New Roman" w:hAnsi="Times New Roman" w:cs="Times New Roman"/>
          <w:sz w:val="22"/>
          <w:szCs w:val="22"/>
          <w:lang w:val="en-US"/>
        </w:rPr>
      </w:pPr>
      <w:r w:rsidRPr="007419E1">
        <w:rPr>
          <w:rFonts w:ascii="Times New Roman" w:hAnsi="Times New Roman" w:cs="Times New Roman"/>
          <w:bCs/>
          <w:color w:val="000000" w:themeColor="text1"/>
          <w:sz w:val="22"/>
          <w:szCs w:val="22"/>
          <w:lang w:val="en-US"/>
        </w:rPr>
        <w:t xml:space="preserve">Reuters, </w:t>
      </w:r>
      <w:r w:rsidRPr="007419E1">
        <w:rPr>
          <w:rFonts w:ascii="Times New Roman" w:hAnsi="Times New Roman" w:cs="Times New Roman"/>
          <w:sz w:val="22"/>
          <w:szCs w:val="22"/>
          <w:lang w:val="en-US"/>
        </w:rPr>
        <w:t>[</w:t>
      </w:r>
      <w:proofErr w:type="spellStart"/>
      <w:r w:rsidRPr="007419E1">
        <w:rPr>
          <w:rFonts w:ascii="Times New Roman" w:hAnsi="Times New Roman" w:cs="Times New Roman"/>
          <w:sz w:val="22"/>
          <w:szCs w:val="22"/>
          <w:lang w:val="en-US"/>
        </w:rPr>
        <w:t>Dostęp</w:t>
      </w:r>
      <w:proofErr w:type="spellEnd"/>
      <w:r w:rsidRPr="007419E1">
        <w:rPr>
          <w:rFonts w:ascii="Times New Roman" w:hAnsi="Times New Roman" w:cs="Times New Roman"/>
          <w:sz w:val="22"/>
          <w:szCs w:val="22"/>
          <w:lang w:val="en-US"/>
        </w:rPr>
        <w:t xml:space="preserve"> online] </w:t>
      </w:r>
      <w:hyperlink r:id="rId23" w:history="1">
        <w:r w:rsidRPr="007419E1">
          <w:rPr>
            <w:rStyle w:val="Hipercze"/>
            <w:rFonts w:ascii="Times New Roman" w:hAnsi="Times New Roman" w:cs="Times New Roman"/>
            <w:sz w:val="22"/>
            <w:szCs w:val="22"/>
            <w:lang w:val="en-US"/>
          </w:rPr>
          <w:t>http://www.reuters.com/</w:t>
        </w:r>
      </w:hyperlink>
    </w:p>
    <w:p w14:paraId="3D192F7D" w14:textId="32BADB96" w:rsidR="0003457C" w:rsidRPr="007419E1" w:rsidRDefault="00CD424C" w:rsidP="000E764F">
      <w:pPr>
        <w:pStyle w:val="Akapitzlist"/>
        <w:widowControl w:val="0"/>
        <w:numPr>
          <w:ilvl w:val="0"/>
          <w:numId w:val="6"/>
        </w:numPr>
        <w:autoSpaceDE w:val="0"/>
        <w:autoSpaceDN w:val="0"/>
        <w:adjustRightInd w:val="0"/>
        <w:jc w:val="both"/>
        <w:rPr>
          <w:rStyle w:val="Hipercze"/>
          <w:rFonts w:ascii="Times New Roman" w:hAnsi="Times New Roman" w:cs="Times New Roman"/>
          <w:color w:val="auto"/>
          <w:sz w:val="22"/>
          <w:szCs w:val="22"/>
          <w:u w:val="none"/>
          <w:lang w:val="pl-PL"/>
        </w:rPr>
      </w:pPr>
      <w:r w:rsidRPr="007419E1">
        <w:rPr>
          <w:rFonts w:ascii="Times New Roman" w:hAnsi="Times New Roman" w:cs="Times New Roman"/>
          <w:color w:val="000000" w:themeColor="text1"/>
          <w:sz w:val="22"/>
          <w:szCs w:val="22"/>
          <w:lang w:val="pl-PL"/>
        </w:rPr>
        <w:t xml:space="preserve">Sikora A., Sikora M., </w:t>
      </w:r>
      <w:r w:rsidRPr="007419E1">
        <w:rPr>
          <w:rFonts w:ascii="Times New Roman" w:hAnsi="Times New Roman" w:cs="Times New Roman"/>
          <w:sz w:val="22"/>
          <w:szCs w:val="22"/>
          <w:lang w:val="pl-PL"/>
        </w:rPr>
        <w:t>„</w:t>
      </w:r>
      <w:r w:rsidRPr="006A2835">
        <w:rPr>
          <w:rFonts w:ascii="Times New Roman" w:hAnsi="Times New Roman" w:cs="Times New Roman"/>
          <w:i/>
          <w:sz w:val="22"/>
          <w:szCs w:val="22"/>
          <w:lang w:val="pl-PL"/>
        </w:rPr>
        <w:t>Polska powinna włączyć się w wyścig po LNG z USA</w:t>
      </w:r>
      <w:r w:rsidRPr="007419E1">
        <w:rPr>
          <w:rFonts w:ascii="Times New Roman" w:hAnsi="Times New Roman" w:cs="Times New Roman"/>
          <w:sz w:val="22"/>
          <w:szCs w:val="22"/>
          <w:lang w:val="pl-PL"/>
        </w:rPr>
        <w:t xml:space="preserve">” (Poland </w:t>
      </w:r>
      <w:proofErr w:type="spellStart"/>
      <w:r w:rsidRPr="007419E1">
        <w:rPr>
          <w:rFonts w:ascii="Times New Roman" w:hAnsi="Times New Roman" w:cs="Times New Roman"/>
          <w:sz w:val="22"/>
          <w:szCs w:val="22"/>
          <w:lang w:val="pl-PL"/>
        </w:rPr>
        <w:t>should</w:t>
      </w:r>
      <w:proofErr w:type="spellEnd"/>
      <w:r w:rsidRPr="007419E1">
        <w:rPr>
          <w:rFonts w:ascii="Times New Roman" w:hAnsi="Times New Roman" w:cs="Times New Roman"/>
          <w:sz w:val="22"/>
          <w:szCs w:val="22"/>
          <w:lang w:val="pl-PL"/>
        </w:rPr>
        <w:t xml:space="preserve"> stand in </w:t>
      </w:r>
      <w:proofErr w:type="spellStart"/>
      <w:r w:rsidRPr="007419E1">
        <w:rPr>
          <w:rFonts w:ascii="Times New Roman" w:hAnsi="Times New Roman" w:cs="Times New Roman"/>
          <w:sz w:val="22"/>
          <w:szCs w:val="22"/>
          <w:lang w:val="pl-PL"/>
        </w:rPr>
        <w:t>line</w:t>
      </w:r>
      <w:proofErr w:type="spellEnd"/>
      <w:r w:rsidRPr="007419E1">
        <w:rPr>
          <w:rFonts w:ascii="Times New Roman" w:hAnsi="Times New Roman" w:cs="Times New Roman"/>
          <w:sz w:val="22"/>
          <w:szCs w:val="22"/>
          <w:lang w:val="pl-PL"/>
        </w:rPr>
        <w:t xml:space="preserve"> for U.S. LNG), Biznes Alert, 4.03.2015</w:t>
      </w:r>
      <w:r w:rsidR="000B1DDC" w:rsidRPr="007419E1">
        <w:rPr>
          <w:rFonts w:ascii="Times New Roman" w:hAnsi="Times New Roman" w:cs="Times New Roman"/>
          <w:sz w:val="22"/>
          <w:szCs w:val="22"/>
          <w:lang w:val="pl-PL"/>
        </w:rPr>
        <w:t xml:space="preserve">, [Dostęp online] </w:t>
      </w:r>
      <w:hyperlink r:id="rId24" w:history="1">
        <w:r w:rsidRPr="007419E1">
          <w:rPr>
            <w:rStyle w:val="Hipercze"/>
            <w:rFonts w:ascii="Times New Roman" w:hAnsi="Times New Roman" w:cs="Times New Roman"/>
            <w:sz w:val="22"/>
            <w:szCs w:val="22"/>
            <w:lang w:val="pl-PL"/>
          </w:rPr>
          <w:t>http://biznesalert.pl/polska-powinna-wlaczyc-sie-w-wyscig-po-lng-z-usa-analiza/</w:t>
        </w:r>
      </w:hyperlink>
    </w:p>
    <w:p w14:paraId="0A3FB18B" w14:textId="721BF096" w:rsidR="0003457C" w:rsidRPr="007419E1" w:rsidRDefault="0003457C" w:rsidP="000E764F">
      <w:pPr>
        <w:pStyle w:val="Akapitzlist"/>
        <w:numPr>
          <w:ilvl w:val="0"/>
          <w:numId w:val="6"/>
        </w:numPr>
        <w:jc w:val="both"/>
        <w:rPr>
          <w:rStyle w:val="Hipercze"/>
          <w:rFonts w:ascii="Times New Roman" w:hAnsi="Times New Roman" w:cs="Times New Roman"/>
          <w:sz w:val="22"/>
          <w:szCs w:val="22"/>
          <w:lang w:val="pl-PL"/>
        </w:rPr>
      </w:pPr>
      <w:r w:rsidRPr="007419E1">
        <w:rPr>
          <w:rFonts w:ascii="Times New Roman" w:hAnsi="Times New Roman" w:cs="Times New Roman"/>
          <w:color w:val="000000" w:themeColor="text1"/>
          <w:sz w:val="22"/>
          <w:szCs w:val="22"/>
          <w:lang w:val="pl-PL"/>
        </w:rPr>
        <w:t>Sikora M</w:t>
      </w:r>
      <w:r w:rsidR="006A2835">
        <w:rPr>
          <w:rFonts w:ascii="Times New Roman" w:hAnsi="Times New Roman" w:cs="Times New Roman"/>
          <w:sz w:val="22"/>
          <w:szCs w:val="22"/>
          <w:lang w:val="pl-PL"/>
        </w:rPr>
        <w:t>., „</w:t>
      </w:r>
      <w:r w:rsidRPr="006A2835">
        <w:rPr>
          <w:rFonts w:ascii="Times New Roman" w:hAnsi="Times New Roman" w:cs="Times New Roman"/>
          <w:i/>
          <w:sz w:val="22"/>
          <w:szCs w:val="22"/>
          <w:lang w:val="pl-PL"/>
        </w:rPr>
        <w:t>Łupkowe" LNG” (Shale LNG)</w:t>
      </w:r>
      <w:r w:rsidR="006A2835">
        <w:rPr>
          <w:rFonts w:ascii="Times New Roman" w:hAnsi="Times New Roman" w:cs="Times New Roman"/>
          <w:i/>
          <w:sz w:val="22"/>
          <w:szCs w:val="22"/>
          <w:lang w:val="pl-PL"/>
        </w:rPr>
        <w:t>”</w:t>
      </w:r>
      <w:r w:rsidRPr="006A2835">
        <w:rPr>
          <w:rFonts w:ascii="Times New Roman" w:hAnsi="Times New Roman" w:cs="Times New Roman"/>
          <w:i/>
          <w:sz w:val="22"/>
          <w:szCs w:val="22"/>
          <w:lang w:val="pl-PL"/>
        </w:rPr>
        <w:t>,</w:t>
      </w:r>
      <w:r w:rsidRPr="007419E1">
        <w:rPr>
          <w:rFonts w:ascii="Times New Roman" w:hAnsi="Times New Roman" w:cs="Times New Roman"/>
          <w:sz w:val="22"/>
          <w:szCs w:val="22"/>
          <w:lang w:val="pl-PL"/>
        </w:rPr>
        <w:t xml:space="preserve"> CIRE, 12.01.2016</w:t>
      </w:r>
      <w:r w:rsidR="000B1DDC" w:rsidRPr="007419E1">
        <w:rPr>
          <w:rFonts w:ascii="Times New Roman" w:hAnsi="Times New Roman" w:cs="Times New Roman"/>
          <w:sz w:val="22"/>
          <w:szCs w:val="22"/>
          <w:lang w:val="pl-PL"/>
        </w:rPr>
        <w:t xml:space="preserve">, [Dostęp online] </w:t>
      </w:r>
      <w:hyperlink r:id="rId25" w:history="1">
        <w:r w:rsidRPr="007419E1">
          <w:rPr>
            <w:rStyle w:val="Hipercze"/>
            <w:rFonts w:ascii="Times New Roman" w:hAnsi="Times New Roman" w:cs="Times New Roman"/>
            <w:sz w:val="22"/>
            <w:szCs w:val="22"/>
            <w:lang w:val="pl-PL"/>
          </w:rPr>
          <w:t>http://cire.pl/item,123294,13,0,0,0,0,0,lupkowe-lng.html</w:t>
        </w:r>
      </w:hyperlink>
    </w:p>
    <w:p w14:paraId="488AE0E3" w14:textId="59CBE78C" w:rsidR="000C2DC2" w:rsidRPr="007419E1" w:rsidRDefault="00561BF0" w:rsidP="000C2DC2">
      <w:pPr>
        <w:pStyle w:val="Akapitzlist"/>
        <w:numPr>
          <w:ilvl w:val="0"/>
          <w:numId w:val="6"/>
        </w:numPr>
        <w:jc w:val="both"/>
        <w:rPr>
          <w:rStyle w:val="Hipercze"/>
          <w:rFonts w:ascii="Times New Roman" w:hAnsi="Times New Roman" w:cs="Times New Roman"/>
          <w:color w:val="000000" w:themeColor="text1"/>
          <w:sz w:val="22"/>
          <w:szCs w:val="22"/>
          <w:u w:val="none"/>
          <w:lang w:val="en-US"/>
        </w:rPr>
      </w:pPr>
      <w:r w:rsidRPr="007419E1">
        <w:rPr>
          <w:rFonts w:ascii="Times New Roman" w:hAnsi="Times New Roman" w:cs="Times New Roman"/>
          <w:color w:val="000000" w:themeColor="text1"/>
          <w:sz w:val="22"/>
          <w:szCs w:val="22"/>
          <w:u w:val="single"/>
          <w:lang w:val="en-US"/>
        </w:rPr>
        <w:t xml:space="preserve">Sikora A., </w:t>
      </w:r>
      <w:r w:rsidRPr="006A2835">
        <w:rPr>
          <w:rFonts w:ascii="Times New Roman" w:hAnsi="Times New Roman" w:cs="Times New Roman"/>
          <w:color w:val="000000" w:themeColor="text1"/>
          <w:sz w:val="22"/>
          <w:szCs w:val="22"/>
          <w:lang w:val="en-US"/>
        </w:rPr>
        <w:t>Sikora M.,</w:t>
      </w:r>
      <w:r w:rsidRPr="007419E1">
        <w:rPr>
          <w:rFonts w:ascii="Times New Roman" w:hAnsi="Times New Roman" w:cs="Times New Roman"/>
          <w:color w:val="000000" w:themeColor="text1"/>
          <w:sz w:val="22"/>
          <w:szCs w:val="22"/>
          <w:lang w:val="en-US"/>
        </w:rPr>
        <w:t xml:space="preserve"> </w:t>
      </w:r>
      <w:r w:rsidRPr="007419E1">
        <w:rPr>
          <w:rFonts w:ascii="Times New Roman" w:hAnsi="Times New Roman" w:cs="Times New Roman"/>
          <w:sz w:val="22"/>
          <w:szCs w:val="22"/>
          <w:lang w:val="en-US"/>
        </w:rPr>
        <w:t>„</w:t>
      </w:r>
      <w:r w:rsidRPr="006A2835">
        <w:rPr>
          <w:rFonts w:ascii="Times New Roman" w:hAnsi="Times New Roman" w:cs="Times New Roman"/>
          <w:i/>
          <w:sz w:val="22"/>
          <w:szCs w:val="22"/>
          <w:lang w:val="en-US"/>
        </w:rPr>
        <w:t xml:space="preserve">LNG </w:t>
      </w:r>
      <w:proofErr w:type="spellStart"/>
      <w:r w:rsidRPr="006A2835">
        <w:rPr>
          <w:rFonts w:ascii="Times New Roman" w:hAnsi="Times New Roman" w:cs="Times New Roman"/>
          <w:i/>
          <w:sz w:val="22"/>
          <w:szCs w:val="22"/>
          <w:lang w:val="en-US"/>
        </w:rPr>
        <w:t>wyrusza</w:t>
      </w:r>
      <w:proofErr w:type="spellEnd"/>
      <w:r w:rsid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na</w:t>
      </w:r>
      <w:proofErr w:type="spellEnd"/>
      <w:r w:rsid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poszukiwanie</w:t>
      </w:r>
      <w:proofErr w:type="spellEnd"/>
      <w:r w:rsid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nowych</w:t>
      </w:r>
      <w:proofErr w:type="spellEnd"/>
      <w:r w:rsid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rynków</w:t>
      </w:r>
      <w:proofErr w:type="spellEnd"/>
      <w:r w:rsidRPr="007419E1">
        <w:rPr>
          <w:rFonts w:ascii="Times New Roman" w:hAnsi="Times New Roman" w:cs="Times New Roman"/>
          <w:sz w:val="22"/>
          <w:szCs w:val="22"/>
          <w:lang w:val="en-US"/>
        </w:rPr>
        <w:t>”</w:t>
      </w:r>
      <w:r w:rsidRPr="007419E1">
        <w:rPr>
          <w:rFonts w:ascii="Times New Roman" w:hAnsi="Times New Roman" w:cs="Times New Roman"/>
          <w:color w:val="000000" w:themeColor="text1"/>
          <w:sz w:val="22"/>
          <w:szCs w:val="22"/>
          <w:lang w:val="en-US"/>
        </w:rPr>
        <w:t xml:space="preserve"> (</w:t>
      </w:r>
      <w:r w:rsidRPr="007419E1">
        <w:rPr>
          <w:rFonts w:ascii="Times New Roman" w:hAnsi="Times New Roman" w:cs="Times New Roman"/>
          <w:sz w:val="22"/>
          <w:szCs w:val="22"/>
          <w:lang w:val="en-US"/>
        </w:rPr>
        <w:t>This puts much more LNG at sea, literally, in search of markets</w:t>
      </w:r>
      <w:r w:rsidRPr="007419E1">
        <w:rPr>
          <w:rFonts w:ascii="Times New Roman" w:hAnsi="Times New Roman" w:cs="Times New Roman"/>
          <w:color w:val="000000" w:themeColor="text1"/>
          <w:sz w:val="22"/>
          <w:szCs w:val="22"/>
          <w:lang w:val="en-US"/>
        </w:rPr>
        <w:t>)</w:t>
      </w:r>
      <w:r w:rsidRPr="007419E1">
        <w:rPr>
          <w:rFonts w:ascii="Times New Roman" w:hAnsi="Times New Roman" w:cs="Times New Roman"/>
          <w:sz w:val="22"/>
          <w:szCs w:val="22"/>
          <w:lang w:val="en-US"/>
        </w:rPr>
        <w:t>, CIRE, 21.01.2016</w:t>
      </w:r>
      <w:r w:rsidR="000B1DDC" w:rsidRPr="007419E1">
        <w:rPr>
          <w:rFonts w:ascii="Times New Roman" w:hAnsi="Times New Roman" w:cs="Times New Roman"/>
          <w:sz w:val="22"/>
          <w:szCs w:val="22"/>
          <w:lang w:val="en-US"/>
        </w:rPr>
        <w:t xml:space="preserve">, </w:t>
      </w:r>
      <w:r w:rsidR="000C2DC2" w:rsidRPr="007419E1">
        <w:rPr>
          <w:rFonts w:ascii="Times New Roman" w:hAnsi="Times New Roman" w:cs="Times New Roman"/>
          <w:sz w:val="22"/>
          <w:szCs w:val="22"/>
          <w:lang w:val="en-US"/>
        </w:rPr>
        <w:t>[</w:t>
      </w:r>
      <w:proofErr w:type="spellStart"/>
      <w:r w:rsidR="000C2DC2" w:rsidRPr="007419E1">
        <w:rPr>
          <w:rFonts w:ascii="Times New Roman" w:hAnsi="Times New Roman" w:cs="Times New Roman"/>
          <w:sz w:val="22"/>
          <w:szCs w:val="22"/>
          <w:lang w:val="en-US"/>
        </w:rPr>
        <w:t>Dostęp</w:t>
      </w:r>
      <w:proofErr w:type="spellEnd"/>
      <w:r w:rsidR="000C2DC2" w:rsidRPr="007419E1">
        <w:rPr>
          <w:rFonts w:ascii="Times New Roman" w:hAnsi="Times New Roman" w:cs="Times New Roman"/>
          <w:sz w:val="22"/>
          <w:szCs w:val="22"/>
          <w:lang w:val="en-US"/>
        </w:rPr>
        <w:t xml:space="preserve"> online] </w:t>
      </w:r>
      <w:hyperlink r:id="rId26" w:history="1">
        <w:r w:rsidR="000C2DC2" w:rsidRPr="007419E1">
          <w:rPr>
            <w:rStyle w:val="Hipercze"/>
            <w:rFonts w:ascii="Times New Roman" w:hAnsi="Times New Roman" w:cs="Times New Roman"/>
            <w:sz w:val="22"/>
            <w:szCs w:val="22"/>
            <w:lang w:val="en-US"/>
          </w:rPr>
          <w:t>http://www.cire.pl/item,123748,2,0,0,0,0,0,lng-wyrusza-na-poszukiwanie-nowych-rynkow.html</w:t>
        </w:r>
      </w:hyperlink>
    </w:p>
    <w:p w14:paraId="12E23192" w14:textId="2532F601" w:rsidR="000C2DC2" w:rsidRPr="007419E1" w:rsidRDefault="000C2DC2" w:rsidP="000C2DC2">
      <w:pPr>
        <w:pStyle w:val="Akapitzlist"/>
        <w:numPr>
          <w:ilvl w:val="0"/>
          <w:numId w:val="6"/>
        </w:numPr>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Sikora A., Sikora M., Krupa M., „</w:t>
      </w:r>
      <w:proofErr w:type="spellStart"/>
      <w:r w:rsidRPr="006A2835">
        <w:rPr>
          <w:rFonts w:ascii="Times New Roman" w:hAnsi="Times New Roman" w:cs="Times New Roman"/>
          <w:i/>
          <w:sz w:val="22"/>
          <w:szCs w:val="22"/>
          <w:lang w:val="en-US"/>
        </w:rPr>
        <w:t>Zniesienie</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zakazu</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eksportu</w:t>
      </w:r>
      <w:proofErr w:type="spellEnd"/>
      <w:r w:rsidRPr="006A2835">
        <w:rPr>
          <w:rFonts w:ascii="Times New Roman" w:hAnsi="Times New Roman" w:cs="Times New Roman"/>
          <w:i/>
          <w:sz w:val="22"/>
          <w:szCs w:val="22"/>
          <w:lang w:val="en-US"/>
        </w:rPr>
        <w:t xml:space="preserve"> ropy </w:t>
      </w:r>
      <w:proofErr w:type="spellStart"/>
      <w:r w:rsidRPr="006A2835">
        <w:rPr>
          <w:rFonts w:ascii="Times New Roman" w:hAnsi="Times New Roman" w:cs="Times New Roman"/>
          <w:i/>
          <w:sz w:val="22"/>
          <w:szCs w:val="22"/>
          <w:lang w:val="en-US"/>
        </w:rPr>
        <w:t>naftowej</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ze</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Stanów</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Zjednoczonych</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Ameryki</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Północnej</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oraz</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struktura</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prognozowanego</w:t>
      </w:r>
      <w:proofErr w:type="spellEnd"/>
      <w:r w:rsidR="006A2835" w:rsidRPr="006A2835">
        <w:rPr>
          <w:rFonts w:ascii="Times New Roman" w:hAnsi="Times New Roman" w:cs="Times New Roman"/>
          <w:i/>
          <w:sz w:val="22"/>
          <w:szCs w:val="22"/>
          <w:lang w:val="en-US"/>
        </w:rPr>
        <w:t xml:space="preserve"> </w:t>
      </w:r>
      <w:proofErr w:type="spellStart"/>
      <w:r w:rsidRPr="006A2835">
        <w:rPr>
          <w:rFonts w:ascii="Times New Roman" w:hAnsi="Times New Roman" w:cs="Times New Roman"/>
          <w:i/>
          <w:sz w:val="22"/>
          <w:szCs w:val="22"/>
          <w:lang w:val="en-US"/>
        </w:rPr>
        <w:t>eksportu</w:t>
      </w:r>
      <w:proofErr w:type="spellEnd"/>
      <w:r w:rsidRPr="007419E1">
        <w:rPr>
          <w:rFonts w:ascii="Times New Roman" w:hAnsi="Times New Roman" w:cs="Times New Roman"/>
          <w:sz w:val="22"/>
          <w:szCs w:val="22"/>
          <w:lang w:val="en-US"/>
        </w:rPr>
        <w:t>” (Lifting the crude oil export ban from the United States of America and structure of exports - forecast), CIRE, 30.12.2016, [</w:t>
      </w:r>
      <w:proofErr w:type="spellStart"/>
      <w:r w:rsidRPr="007419E1">
        <w:rPr>
          <w:rFonts w:ascii="Times New Roman" w:hAnsi="Times New Roman" w:cs="Times New Roman"/>
          <w:sz w:val="22"/>
          <w:szCs w:val="22"/>
          <w:lang w:val="en-US"/>
        </w:rPr>
        <w:t>Dostęp</w:t>
      </w:r>
      <w:proofErr w:type="spellEnd"/>
      <w:r w:rsidRPr="007419E1">
        <w:rPr>
          <w:rFonts w:ascii="Times New Roman" w:hAnsi="Times New Roman" w:cs="Times New Roman"/>
          <w:sz w:val="22"/>
          <w:szCs w:val="22"/>
          <w:lang w:val="en-US"/>
        </w:rPr>
        <w:t xml:space="preserve"> online] </w:t>
      </w:r>
      <w:hyperlink r:id="rId27" w:history="1">
        <w:r w:rsidRPr="007419E1">
          <w:rPr>
            <w:rStyle w:val="Hipercze"/>
            <w:rFonts w:ascii="Times New Roman" w:hAnsi="Times New Roman" w:cs="Times New Roman"/>
            <w:sz w:val="22"/>
            <w:szCs w:val="22"/>
            <w:lang w:val="en-US"/>
          </w:rPr>
          <w:t>http://www.cire.pl/item,122786,2,0,0,0,0,0,zniesienie-zakazu-eksportu-ropy-naftowej-ze-stanow-zjednoczonych-ameryki-polnocnej-oraz-struktura-prognozowanego-eksportu.html</w:t>
        </w:r>
      </w:hyperlink>
    </w:p>
    <w:p w14:paraId="0A945DFF" w14:textId="35DAE050" w:rsidR="0003457C" w:rsidRPr="007419E1" w:rsidRDefault="00D66D27" w:rsidP="000C2DC2">
      <w:pPr>
        <w:pStyle w:val="Akapitzlist"/>
        <w:numPr>
          <w:ilvl w:val="0"/>
          <w:numId w:val="6"/>
        </w:numPr>
        <w:jc w:val="both"/>
        <w:rPr>
          <w:rStyle w:val="Hipercze"/>
          <w:rFonts w:ascii="Times New Roman" w:hAnsi="Times New Roman" w:cs="Times New Roman"/>
          <w:color w:val="000000" w:themeColor="text1"/>
          <w:sz w:val="22"/>
          <w:szCs w:val="22"/>
          <w:u w:val="none"/>
          <w:lang w:val="en-US"/>
        </w:rPr>
      </w:pPr>
      <w:r w:rsidRPr="007419E1">
        <w:rPr>
          <w:rFonts w:ascii="Times New Roman" w:hAnsi="Times New Roman" w:cs="Times New Roman"/>
          <w:color w:val="0563C1" w:themeColor="hyperlink"/>
          <w:sz w:val="22"/>
          <w:szCs w:val="22"/>
          <w:u w:val="single"/>
          <w:lang w:val="en-US"/>
        </w:rPr>
        <w:t>Sikora M., „</w:t>
      </w:r>
      <w:proofErr w:type="spellStart"/>
      <w:r w:rsidRPr="00324CA6">
        <w:rPr>
          <w:rFonts w:ascii="Times New Roman" w:hAnsi="Times New Roman" w:cs="Times New Roman"/>
          <w:i/>
          <w:sz w:val="22"/>
          <w:szCs w:val="22"/>
          <w:u w:val="single"/>
          <w:lang w:val="en-US"/>
        </w:rPr>
        <w:t>L’hiver</w:t>
      </w:r>
      <w:r w:rsidRPr="00324CA6">
        <w:rPr>
          <w:rFonts w:ascii="Times New Roman" w:hAnsi="Times New Roman" w:cs="Times New Roman"/>
          <w:i/>
          <w:sz w:val="22"/>
          <w:szCs w:val="22"/>
          <w:lang w:val="en-US"/>
        </w:rPr>
        <w:t>froid</w:t>
      </w:r>
      <w:proofErr w:type="spellEnd"/>
      <w:r w:rsidRPr="00324CA6">
        <w:rPr>
          <w:rFonts w:ascii="Times New Roman" w:hAnsi="Times New Roman" w:cs="Times New Roman"/>
          <w:i/>
          <w:sz w:val="22"/>
          <w:szCs w:val="22"/>
          <w:lang w:val="en-US"/>
        </w:rPr>
        <w:t xml:space="preserve"> et les menaces </w:t>
      </w:r>
      <w:proofErr w:type="spellStart"/>
      <w:r w:rsidRPr="00324CA6">
        <w:rPr>
          <w:rFonts w:ascii="Times New Roman" w:hAnsi="Times New Roman" w:cs="Times New Roman"/>
          <w:i/>
          <w:sz w:val="22"/>
          <w:szCs w:val="22"/>
          <w:lang w:val="en-US"/>
        </w:rPr>
        <w:t>russes</w:t>
      </w:r>
      <w:proofErr w:type="spellEnd"/>
      <w:r w:rsidRPr="007419E1">
        <w:rPr>
          <w:rFonts w:ascii="Times New Roman" w:hAnsi="Times New Roman" w:cs="Times New Roman"/>
          <w:bCs/>
          <w:color w:val="000000" w:themeColor="text1"/>
          <w:sz w:val="22"/>
          <w:szCs w:val="22"/>
          <w:lang w:val="en-US"/>
        </w:rPr>
        <w:t>” (The cold winter and the Russ</w:t>
      </w:r>
      <w:r w:rsidR="000B1DDC" w:rsidRPr="007419E1">
        <w:rPr>
          <w:rFonts w:ascii="Times New Roman" w:hAnsi="Times New Roman" w:cs="Times New Roman"/>
          <w:bCs/>
          <w:color w:val="000000" w:themeColor="text1"/>
          <w:sz w:val="22"/>
          <w:szCs w:val="22"/>
          <w:lang w:val="en-US"/>
        </w:rPr>
        <w:t xml:space="preserve">ian threats), APGEF, 1.12.2015, </w:t>
      </w:r>
      <w:r w:rsidR="000B1DDC" w:rsidRPr="007419E1">
        <w:rPr>
          <w:rFonts w:ascii="Times New Roman" w:hAnsi="Times New Roman" w:cs="Times New Roman"/>
          <w:sz w:val="22"/>
          <w:szCs w:val="22"/>
          <w:lang w:val="en-US"/>
        </w:rPr>
        <w:t>[</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 </w:t>
      </w:r>
      <w:hyperlink r:id="rId28" w:history="1">
        <w:r w:rsidRPr="007419E1">
          <w:rPr>
            <w:rStyle w:val="Hipercze"/>
            <w:rFonts w:ascii="Times New Roman" w:hAnsi="Times New Roman" w:cs="Times New Roman"/>
            <w:sz w:val="22"/>
            <w:szCs w:val="22"/>
            <w:lang w:val="en-US"/>
          </w:rPr>
          <w:t>http://www.apgef.com/lhiver-froid-et-les-menaces-russes/</w:t>
        </w:r>
      </w:hyperlink>
    </w:p>
    <w:p w14:paraId="78E6BCB3" w14:textId="7F574D6A" w:rsidR="00D66D27" w:rsidRPr="007419E1" w:rsidRDefault="00D66D27" w:rsidP="000E764F">
      <w:pPr>
        <w:pStyle w:val="Akapitzlist"/>
        <w:numPr>
          <w:ilvl w:val="0"/>
          <w:numId w:val="6"/>
        </w:numPr>
        <w:jc w:val="both"/>
        <w:rPr>
          <w:rStyle w:val="Hipercze"/>
          <w:rFonts w:ascii="Times New Roman" w:hAnsi="Times New Roman" w:cs="Times New Roman"/>
          <w:sz w:val="22"/>
          <w:szCs w:val="22"/>
          <w:lang w:val="pl-PL"/>
        </w:rPr>
      </w:pPr>
      <w:r w:rsidRPr="007419E1">
        <w:rPr>
          <w:rFonts w:ascii="Times New Roman" w:hAnsi="Times New Roman" w:cs="Times New Roman"/>
          <w:color w:val="000000" w:themeColor="text1"/>
          <w:sz w:val="22"/>
          <w:szCs w:val="22"/>
          <w:lang w:val="pl-PL"/>
        </w:rPr>
        <w:t xml:space="preserve">Sikora M., Sikora A., </w:t>
      </w:r>
      <w:r w:rsidRPr="007419E1">
        <w:rPr>
          <w:rFonts w:ascii="Times New Roman" w:hAnsi="Times New Roman" w:cs="Times New Roman"/>
          <w:bCs/>
          <w:color w:val="000000" w:themeColor="text1"/>
          <w:sz w:val="22"/>
          <w:szCs w:val="22"/>
          <w:lang w:val="pl-PL"/>
        </w:rPr>
        <w:t>„</w:t>
      </w:r>
      <w:proofErr w:type="spellStart"/>
      <w:r w:rsidRPr="00324CA6">
        <w:rPr>
          <w:rFonts w:ascii="Times New Roman" w:hAnsi="Times New Roman" w:cs="Times New Roman"/>
          <w:i/>
          <w:color w:val="000000" w:themeColor="text1"/>
          <w:sz w:val="22"/>
          <w:szCs w:val="22"/>
          <w:lang w:val="pl-PL"/>
        </w:rPr>
        <w:t>Lithuanian</w:t>
      </w:r>
      <w:proofErr w:type="spellEnd"/>
      <w:r w:rsidRPr="00324CA6">
        <w:rPr>
          <w:rFonts w:ascii="Times New Roman" w:hAnsi="Times New Roman" w:cs="Times New Roman"/>
          <w:i/>
          <w:color w:val="000000" w:themeColor="text1"/>
          <w:sz w:val="22"/>
          <w:szCs w:val="22"/>
          <w:lang w:val="pl-PL"/>
        </w:rPr>
        <w:t xml:space="preserve"> "</w:t>
      </w:r>
      <w:proofErr w:type="spellStart"/>
      <w:r w:rsidRPr="00324CA6">
        <w:rPr>
          <w:rFonts w:ascii="Times New Roman" w:hAnsi="Times New Roman" w:cs="Times New Roman"/>
          <w:i/>
          <w:color w:val="000000" w:themeColor="text1"/>
          <w:sz w:val="22"/>
          <w:szCs w:val="22"/>
          <w:lang w:val="pl-PL"/>
        </w:rPr>
        <w:t>Independence</w:t>
      </w:r>
      <w:proofErr w:type="spellEnd"/>
      <w:r w:rsidRPr="007419E1">
        <w:rPr>
          <w:rFonts w:ascii="Times New Roman" w:hAnsi="Times New Roman" w:cs="Times New Roman"/>
          <w:bCs/>
          <w:color w:val="000000" w:themeColor="text1"/>
          <w:sz w:val="22"/>
          <w:szCs w:val="22"/>
          <w:lang w:val="pl-PL"/>
        </w:rPr>
        <w:t>”, CIRE, 20.11.2015</w:t>
      </w:r>
      <w:r w:rsidR="000B1DDC" w:rsidRPr="007419E1">
        <w:rPr>
          <w:rFonts w:ascii="Times New Roman" w:hAnsi="Times New Roman" w:cs="Times New Roman"/>
          <w:bCs/>
          <w:color w:val="000000" w:themeColor="text1"/>
          <w:sz w:val="22"/>
          <w:szCs w:val="22"/>
          <w:lang w:val="pl-PL"/>
        </w:rPr>
        <w:t xml:space="preserve">, </w:t>
      </w:r>
      <w:r w:rsidR="000B1DDC" w:rsidRPr="007419E1">
        <w:rPr>
          <w:rFonts w:ascii="Times New Roman" w:hAnsi="Times New Roman" w:cs="Times New Roman"/>
          <w:sz w:val="22"/>
          <w:szCs w:val="22"/>
          <w:lang w:val="pl-PL"/>
        </w:rPr>
        <w:t>[Dostęp online]</w:t>
      </w:r>
      <w:hyperlink r:id="rId29" w:history="1">
        <w:r w:rsidRPr="007419E1">
          <w:rPr>
            <w:rStyle w:val="Hipercze"/>
            <w:rFonts w:ascii="Times New Roman" w:hAnsi="Times New Roman" w:cs="Times New Roman"/>
            <w:sz w:val="22"/>
            <w:szCs w:val="22"/>
            <w:lang w:val="pl-PL"/>
          </w:rPr>
          <w:t>http://www.cire.pl/item,120686,13,0,0,0,0,0,litewskie-independence.html</w:t>
        </w:r>
      </w:hyperlink>
    </w:p>
    <w:p w14:paraId="46E220A7" w14:textId="34B44282" w:rsidR="00D846BF" w:rsidRPr="007419E1" w:rsidRDefault="00D846BF" w:rsidP="000E764F">
      <w:pPr>
        <w:pStyle w:val="Akapitzlist"/>
        <w:numPr>
          <w:ilvl w:val="0"/>
          <w:numId w:val="6"/>
        </w:numPr>
        <w:jc w:val="both"/>
        <w:rPr>
          <w:rStyle w:val="Hipercze"/>
          <w:rFonts w:ascii="Times New Roman" w:hAnsi="Times New Roman" w:cs="Times New Roman"/>
          <w:color w:val="000000" w:themeColor="text1"/>
          <w:sz w:val="22"/>
          <w:szCs w:val="22"/>
          <w:u w:val="none"/>
          <w:lang w:val="pl-PL"/>
        </w:rPr>
      </w:pPr>
      <w:r w:rsidRPr="007419E1">
        <w:rPr>
          <w:rFonts w:ascii="Times New Roman" w:hAnsi="Times New Roman" w:cs="Times New Roman"/>
          <w:bCs/>
          <w:color w:val="000000" w:themeColor="text1"/>
          <w:sz w:val="22"/>
          <w:szCs w:val="22"/>
          <w:lang w:val="pl-PL"/>
        </w:rPr>
        <w:t>Sikora M., „</w:t>
      </w:r>
      <w:r w:rsidRPr="00324CA6">
        <w:rPr>
          <w:rFonts w:ascii="Times New Roman" w:hAnsi="Times New Roman" w:cs="Times New Roman"/>
          <w:bCs/>
          <w:i/>
          <w:color w:val="000000" w:themeColor="text1"/>
          <w:sz w:val="22"/>
          <w:szCs w:val="22"/>
          <w:lang w:val="pl-PL"/>
        </w:rPr>
        <w:t>Unijne pieniądze trafią do budżetu Gazpromu</w:t>
      </w:r>
      <w:r w:rsidRPr="007419E1">
        <w:rPr>
          <w:rFonts w:ascii="Times New Roman" w:hAnsi="Times New Roman" w:cs="Times New Roman"/>
          <w:bCs/>
          <w:color w:val="000000" w:themeColor="text1"/>
          <w:sz w:val="22"/>
          <w:szCs w:val="22"/>
          <w:lang w:val="pl-PL"/>
        </w:rPr>
        <w:t>” (</w:t>
      </w:r>
      <w:proofErr w:type="spellStart"/>
      <w:r w:rsidRPr="007419E1">
        <w:rPr>
          <w:rFonts w:ascii="Times New Roman" w:hAnsi="Times New Roman" w:cs="Times New Roman"/>
          <w:bCs/>
          <w:color w:val="000000" w:themeColor="text1"/>
          <w:sz w:val="22"/>
          <w:szCs w:val="22"/>
          <w:lang w:val="pl-PL"/>
        </w:rPr>
        <w:t>EU’smoneygoes</w:t>
      </w:r>
      <w:proofErr w:type="spellEnd"/>
      <w:r w:rsidRPr="007419E1">
        <w:rPr>
          <w:rFonts w:ascii="Times New Roman" w:hAnsi="Times New Roman" w:cs="Times New Roman"/>
          <w:bCs/>
          <w:color w:val="000000" w:themeColor="text1"/>
          <w:sz w:val="22"/>
          <w:szCs w:val="22"/>
          <w:lang w:val="pl-PL"/>
        </w:rPr>
        <w:t xml:space="preserve"> to Gazp</w:t>
      </w:r>
      <w:r w:rsidR="000B1DDC" w:rsidRPr="007419E1">
        <w:rPr>
          <w:rFonts w:ascii="Times New Roman" w:hAnsi="Times New Roman" w:cs="Times New Roman"/>
          <w:bCs/>
          <w:color w:val="000000" w:themeColor="text1"/>
          <w:sz w:val="22"/>
          <w:szCs w:val="22"/>
          <w:lang w:val="pl-PL"/>
        </w:rPr>
        <w:t xml:space="preserve">rom), Biznes Alert, 16.10.2015, </w:t>
      </w:r>
      <w:r w:rsidR="000B1DDC" w:rsidRPr="007419E1">
        <w:rPr>
          <w:rFonts w:ascii="Times New Roman" w:hAnsi="Times New Roman" w:cs="Times New Roman"/>
          <w:sz w:val="22"/>
          <w:szCs w:val="22"/>
          <w:lang w:val="pl-PL"/>
        </w:rPr>
        <w:t xml:space="preserve">[Dostęp online] </w:t>
      </w:r>
      <w:hyperlink r:id="rId30" w:history="1">
        <w:r w:rsidRPr="007419E1">
          <w:rPr>
            <w:rStyle w:val="Hipercze"/>
            <w:rFonts w:ascii="Times New Roman" w:hAnsi="Times New Roman" w:cs="Times New Roman"/>
            <w:sz w:val="22"/>
            <w:szCs w:val="22"/>
            <w:lang w:val="pl-PL"/>
          </w:rPr>
          <w:t>http://biznesalert.pl/sikora-unijne-pieniadze-trafia-do-budzetu-gazpromu/</w:t>
        </w:r>
      </w:hyperlink>
    </w:p>
    <w:p w14:paraId="6C0B89CC" w14:textId="25BE89A9" w:rsidR="00AE4E18" w:rsidRPr="007419E1" w:rsidRDefault="00AE4E18" w:rsidP="000E764F">
      <w:pPr>
        <w:pStyle w:val="Akapitzlist"/>
        <w:numPr>
          <w:ilvl w:val="0"/>
          <w:numId w:val="6"/>
        </w:numPr>
        <w:jc w:val="both"/>
        <w:rPr>
          <w:rStyle w:val="Hipercze"/>
          <w:rFonts w:ascii="Times New Roman" w:hAnsi="Times New Roman" w:cs="Times New Roman"/>
          <w:color w:val="000000" w:themeColor="text1"/>
          <w:sz w:val="22"/>
          <w:szCs w:val="22"/>
          <w:u w:val="none"/>
          <w:lang w:val="en-US"/>
        </w:rPr>
      </w:pPr>
      <w:r w:rsidRPr="007419E1">
        <w:rPr>
          <w:rFonts w:ascii="Times New Roman" w:hAnsi="Times New Roman" w:cs="Times New Roman"/>
          <w:bCs/>
          <w:color w:val="000000" w:themeColor="text1"/>
          <w:sz w:val="22"/>
          <w:szCs w:val="22"/>
          <w:u w:val="single"/>
          <w:lang w:val="en-US"/>
        </w:rPr>
        <w:t>Sikora M., „</w:t>
      </w:r>
      <w:proofErr w:type="spellStart"/>
      <w:r w:rsidRPr="000C3295">
        <w:rPr>
          <w:rFonts w:ascii="Times New Roman" w:hAnsi="Times New Roman" w:cs="Times New Roman"/>
          <w:bCs/>
          <w:i/>
          <w:color w:val="000000" w:themeColor="text1"/>
          <w:sz w:val="22"/>
          <w:szCs w:val="22"/>
          <w:u w:val="single"/>
          <w:lang w:val="en-US"/>
        </w:rPr>
        <w:t>L’indépendanceénergétique</w:t>
      </w:r>
      <w:proofErr w:type="spellEnd"/>
      <w:r w:rsidRPr="000C3295">
        <w:rPr>
          <w:rFonts w:ascii="Times New Roman" w:hAnsi="Times New Roman" w:cs="Times New Roman"/>
          <w:bCs/>
          <w:i/>
          <w:color w:val="000000" w:themeColor="text1"/>
          <w:sz w:val="22"/>
          <w:szCs w:val="22"/>
          <w:u w:val="single"/>
          <w:lang w:val="en-US"/>
        </w:rPr>
        <w:t xml:space="preserve"> de la </w:t>
      </w:r>
      <w:proofErr w:type="spellStart"/>
      <w:r w:rsidRPr="000C3295">
        <w:rPr>
          <w:rFonts w:ascii="Times New Roman" w:hAnsi="Times New Roman" w:cs="Times New Roman"/>
          <w:bCs/>
          <w:i/>
          <w:color w:val="000000" w:themeColor="text1"/>
          <w:sz w:val="22"/>
          <w:szCs w:val="22"/>
          <w:u w:val="single"/>
          <w:lang w:val="en-US"/>
        </w:rPr>
        <w:t>Pologne</w:t>
      </w:r>
      <w:proofErr w:type="spellEnd"/>
      <w:r w:rsidRPr="000C3295">
        <w:rPr>
          <w:rFonts w:ascii="Times New Roman" w:hAnsi="Times New Roman" w:cs="Times New Roman"/>
          <w:bCs/>
          <w:i/>
          <w:color w:val="000000" w:themeColor="text1"/>
          <w:sz w:val="22"/>
          <w:szCs w:val="22"/>
          <w:u w:val="single"/>
          <w:lang w:val="en-US"/>
        </w:rPr>
        <w:t xml:space="preserve"> avec </w:t>
      </w:r>
      <w:proofErr w:type="spellStart"/>
      <w:r w:rsidRPr="000C3295">
        <w:rPr>
          <w:rFonts w:ascii="Times New Roman" w:hAnsi="Times New Roman" w:cs="Times New Roman"/>
          <w:bCs/>
          <w:i/>
          <w:color w:val="000000" w:themeColor="text1"/>
          <w:sz w:val="22"/>
          <w:szCs w:val="22"/>
          <w:u w:val="single"/>
          <w:lang w:val="en-US"/>
        </w:rPr>
        <w:t>l’inauguration</w:t>
      </w:r>
      <w:proofErr w:type="spellEnd"/>
      <w:r w:rsidRPr="000C3295">
        <w:rPr>
          <w:rFonts w:ascii="Times New Roman" w:hAnsi="Times New Roman" w:cs="Times New Roman"/>
          <w:bCs/>
          <w:i/>
          <w:color w:val="000000" w:themeColor="text1"/>
          <w:sz w:val="22"/>
          <w:szCs w:val="22"/>
          <w:u w:val="single"/>
          <w:lang w:val="en-US"/>
        </w:rPr>
        <w:t xml:space="preserve"> du Terminal LNG à </w:t>
      </w:r>
      <w:proofErr w:type="spellStart"/>
      <w:r w:rsidRPr="000C3295">
        <w:rPr>
          <w:rFonts w:ascii="Times New Roman" w:hAnsi="Times New Roman" w:cs="Times New Roman"/>
          <w:bCs/>
          <w:i/>
          <w:color w:val="000000" w:themeColor="text1"/>
          <w:sz w:val="22"/>
          <w:szCs w:val="22"/>
          <w:u w:val="single"/>
          <w:lang w:val="en-US"/>
        </w:rPr>
        <w:t>Świnoujście</w:t>
      </w:r>
      <w:proofErr w:type="spellEnd"/>
      <w:r w:rsidRPr="007419E1">
        <w:rPr>
          <w:rFonts w:ascii="Times New Roman" w:hAnsi="Times New Roman" w:cs="Times New Roman"/>
          <w:bCs/>
          <w:color w:val="000000" w:themeColor="text1"/>
          <w:sz w:val="22"/>
          <w:szCs w:val="22"/>
          <w:u w:val="single"/>
          <w:lang w:val="en-US"/>
        </w:rPr>
        <w:t xml:space="preserve">” (Energy independence of Poland with the inauguration of the LNG Terminal in </w:t>
      </w:r>
      <w:proofErr w:type="spellStart"/>
      <w:r w:rsidRPr="007419E1">
        <w:rPr>
          <w:rFonts w:ascii="Times New Roman" w:hAnsi="Times New Roman" w:cs="Times New Roman"/>
          <w:bCs/>
          <w:color w:val="000000" w:themeColor="text1"/>
          <w:sz w:val="22"/>
          <w:szCs w:val="22"/>
          <w:u w:val="single"/>
          <w:lang w:val="en-US"/>
        </w:rPr>
        <w:t>Świnouj</w:t>
      </w:r>
      <w:r w:rsidR="000B1DDC" w:rsidRPr="007419E1">
        <w:rPr>
          <w:rFonts w:ascii="Times New Roman" w:hAnsi="Times New Roman" w:cs="Times New Roman"/>
          <w:bCs/>
          <w:color w:val="000000" w:themeColor="text1"/>
          <w:sz w:val="22"/>
          <w:szCs w:val="22"/>
          <w:lang w:val="en-US"/>
        </w:rPr>
        <w:t>ście</w:t>
      </w:r>
      <w:proofErr w:type="spellEnd"/>
      <w:r w:rsidR="000B1DDC" w:rsidRPr="007419E1">
        <w:rPr>
          <w:rFonts w:ascii="Times New Roman" w:hAnsi="Times New Roman" w:cs="Times New Roman"/>
          <w:bCs/>
          <w:color w:val="000000" w:themeColor="text1"/>
          <w:sz w:val="22"/>
          <w:szCs w:val="22"/>
          <w:lang w:val="en-US"/>
        </w:rPr>
        <w:t>), APGEF, 16.10.2015,</w:t>
      </w:r>
      <w:r w:rsidR="000B1DDC" w:rsidRPr="007419E1">
        <w:rPr>
          <w:rFonts w:ascii="Times New Roman" w:hAnsi="Times New Roman" w:cs="Times New Roman"/>
          <w:sz w:val="22"/>
          <w:szCs w:val="22"/>
          <w:lang w:val="en-US"/>
        </w:rPr>
        <w:t xml:space="preserve"> [</w:t>
      </w:r>
      <w:proofErr w:type="spellStart"/>
      <w:r w:rsidR="000B1DDC" w:rsidRPr="007419E1">
        <w:rPr>
          <w:rFonts w:ascii="Times New Roman" w:hAnsi="Times New Roman" w:cs="Times New Roman"/>
          <w:sz w:val="22"/>
          <w:szCs w:val="22"/>
          <w:lang w:val="en-US"/>
        </w:rPr>
        <w:t>Dostęp</w:t>
      </w:r>
      <w:proofErr w:type="spellEnd"/>
      <w:r w:rsidR="000B1DDC" w:rsidRPr="007419E1">
        <w:rPr>
          <w:rFonts w:ascii="Times New Roman" w:hAnsi="Times New Roman" w:cs="Times New Roman"/>
          <w:sz w:val="22"/>
          <w:szCs w:val="22"/>
          <w:lang w:val="en-US"/>
        </w:rPr>
        <w:t xml:space="preserve"> online]</w:t>
      </w:r>
      <w:hyperlink r:id="rId31" w:history="1">
        <w:r w:rsidRPr="007419E1">
          <w:rPr>
            <w:rStyle w:val="Hipercze"/>
            <w:rFonts w:ascii="Times New Roman" w:hAnsi="Times New Roman" w:cs="Times New Roman"/>
            <w:sz w:val="22"/>
            <w:szCs w:val="22"/>
            <w:lang w:val="en-US"/>
          </w:rPr>
          <w:t>http://www.apgef.com/lindependance-energetique-de-la-pologne-avec-linauguration-du-terminal-lng-a-swinoujscie/</w:t>
        </w:r>
      </w:hyperlink>
    </w:p>
    <w:p w14:paraId="11B23CDD" w14:textId="37A607C0" w:rsidR="00804804" w:rsidRPr="007419E1" w:rsidRDefault="00804804" w:rsidP="000E764F">
      <w:pPr>
        <w:pStyle w:val="NormalnyWeb"/>
        <w:numPr>
          <w:ilvl w:val="0"/>
          <w:numId w:val="6"/>
        </w:numPr>
        <w:shd w:val="clear" w:color="auto" w:fill="FFFFFF"/>
        <w:spacing w:before="0" w:beforeAutospacing="0" w:after="0" w:afterAutospacing="0"/>
        <w:jc w:val="both"/>
        <w:rPr>
          <w:sz w:val="22"/>
          <w:szCs w:val="22"/>
          <w:lang w:val="en-US"/>
        </w:rPr>
      </w:pPr>
      <w:r w:rsidRPr="007419E1">
        <w:rPr>
          <w:sz w:val="22"/>
          <w:szCs w:val="22"/>
          <w:lang w:val="en-US"/>
        </w:rPr>
        <w:t>Stern J., „</w:t>
      </w:r>
      <w:r w:rsidRPr="000C3295">
        <w:rPr>
          <w:i/>
          <w:sz w:val="22"/>
          <w:szCs w:val="22"/>
          <w:lang w:val="en-US"/>
        </w:rPr>
        <w:t>The Geopolitics of Gas in Europe: conflicts between political correctness and natural gas analysis</w:t>
      </w:r>
      <w:r w:rsidRPr="007419E1">
        <w:rPr>
          <w:sz w:val="22"/>
          <w:szCs w:val="22"/>
          <w:lang w:val="en-US"/>
        </w:rPr>
        <w:t>”, OIES EPRG and CEEPR European Energy Policy Conference, London, July 10, 2015</w:t>
      </w:r>
    </w:p>
    <w:p w14:paraId="7DD5B788" w14:textId="2707705E" w:rsidR="00804804" w:rsidRPr="007419E1" w:rsidRDefault="00804804" w:rsidP="000E764F">
      <w:pPr>
        <w:pStyle w:val="Akapitzlist"/>
        <w:numPr>
          <w:ilvl w:val="0"/>
          <w:numId w:val="6"/>
        </w:numPr>
        <w:jc w:val="both"/>
        <w:rPr>
          <w:rStyle w:val="Hipercze"/>
          <w:rFonts w:ascii="Times New Roman" w:hAnsi="Times New Roman" w:cs="Times New Roman"/>
          <w:color w:val="000000" w:themeColor="text1"/>
          <w:sz w:val="22"/>
          <w:szCs w:val="22"/>
          <w:u w:val="none"/>
          <w:lang w:val="en-US" w:eastAsia="fr-FR"/>
        </w:rPr>
      </w:pPr>
      <w:r w:rsidRPr="007419E1">
        <w:rPr>
          <w:rFonts w:ascii="Times New Roman" w:hAnsi="Times New Roman" w:cs="Times New Roman"/>
          <w:color w:val="000000" w:themeColor="text1"/>
          <w:sz w:val="22"/>
          <w:szCs w:val="22"/>
          <w:u w:val="single"/>
          <w:lang w:val="en-US"/>
        </w:rPr>
        <w:t>Stern J., Henderson J., „</w:t>
      </w:r>
      <w:r w:rsidRPr="000C3295">
        <w:rPr>
          <w:rFonts w:ascii="Times New Roman" w:hAnsi="Times New Roman" w:cs="Times New Roman"/>
          <w:i/>
          <w:color w:val="000000" w:themeColor="text1"/>
          <w:sz w:val="22"/>
          <w:szCs w:val="22"/>
          <w:u w:val="single"/>
          <w:lang w:val="en-US"/>
        </w:rPr>
        <w:t>Russian Gas: how markets are driving change</w:t>
      </w:r>
      <w:r w:rsidRPr="007419E1">
        <w:rPr>
          <w:rFonts w:ascii="Times New Roman" w:hAnsi="Times New Roman" w:cs="Times New Roman"/>
          <w:color w:val="000000" w:themeColor="text1"/>
          <w:sz w:val="22"/>
          <w:szCs w:val="22"/>
          <w:u w:val="single"/>
          <w:lang w:val="en-US"/>
        </w:rPr>
        <w:t xml:space="preserve">”, Natural Gas </w:t>
      </w:r>
      <w:proofErr w:type="spellStart"/>
      <w:r w:rsidRPr="007419E1">
        <w:rPr>
          <w:rFonts w:ascii="Times New Roman" w:hAnsi="Times New Roman" w:cs="Times New Roman"/>
          <w:color w:val="000000" w:themeColor="text1"/>
          <w:sz w:val="22"/>
          <w:szCs w:val="22"/>
          <w:u w:val="single"/>
          <w:lang w:val="en-US"/>
        </w:rPr>
        <w:t>Programme</w:t>
      </w:r>
      <w:proofErr w:type="spellEnd"/>
      <w:r w:rsidRPr="007419E1">
        <w:rPr>
          <w:rFonts w:ascii="Times New Roman" w:hAnsi="Times New Roman" w:cs="Times New Roman"/>
          <w:color w:val="000000" w:themeColor="text1"/>
          <w:sz w:val="22"/>
          <w:szCs w:val="22"/>
          <w:u w:val="single"/>
          <w:lang w:val="en-US"/>
        </w:rPr>
        <w:t xml:space="preserve"> OIES, Brookings, Washington DC, 27 May 2014</w:t>
      </w:r>
    </w:p>
    <w:p w14:paraId="0AEEE707" w14:textId="685CBAFA" w:rsidR="00F518AC" w:rsidRPr="007419E1" w:rsidRDefault="00F518AC" w:rsidP="000E764F">
      <w:pPr>
        <w:pStyle w:val="Akapitzlist"/>
        <w:widowControl w:val="0"/>
        <w:numPr>
          <w:ilvl w:val="0"/>
          <w:numId w:val="6"/>
        </w:numPr>
        <w:autoSpaceDE w:val="0"/>
        <w:autoSpaceDN w:val="0"/>
        <w:adjustRightInd w:val="0"/>
        <w:jc w:val="both"/>
        <w:rPr>
          <w:rFonts w:ascii="Times New Roman" w:hAnsi="Times New Roman" w:cs="Times New Roman"/>
          <w:sz w:val="22"/>
          <w:szCs w:val="22"/>
          <w:lang w:val="en-US"/>
        </w:rPr>
      </w:pPr>
      <w:r w:rsidRPr="007419E1">
        <w:rPr>
          <w:rFonts w:ascii="Times New Roman" w:hAnsi="Times New Roman" w:cs="Times New Roman"/>
          <w:sz w:val="22"/>
          <w:szCs w:val="22"/>
          <w:lang w:val="en-US"/>
        </w:rPr>
        <w:t xml:space="preserve">Tatiana </w:t>
      </w:r>
      <w:proofErr w:type="spellStart"/>
      <w:r w:rsidRPr="007419E1">
        <w:rPr>
          <w:rFonts w:ascii="Times New Roman" w:hAnsi="Times New Roman" w:cs="Times New Roman"/>
          <w:sz w:val="22"/>
          <w:szCs w:val="22"/>
          <w:lang w:val="en-US"/>
        </w:rPr>
        <w:t>Mitrova</w:t>
      </w:r>
      <w:proofErr w:type="spellEnd"/>
      <w:r w:rsidRPr="007419E1">
        <w:rPr>
          <w:rFonts w:ascii="Times New Roman" w:hAnsi="Times New Roman" w:cs="Times New Roman"/>
          <w:sz w:val="22"/>
          <w:szCs w:val="22"/>
          <w:lang w:val="en-US"/>
        </w:rPr>
        <w:t xml:space="preserve">, </w:t>
      </w:r>
      <w:r w:rsidR="000C3295">
        <w:rPr>
          <w:rFonts w:ascii="Times New Roman" w:hAnsi="Times New Roman" w:cs="Times New Roman"/>
          <w:sz w:val="22"/>
          <w:szCs w:val="22"/>
          <w:lang w:val="en-US"/>
        </w:rPr>
        <w:t>“</w:t>
      </w:r>
      <w:r w:rsidRPr="000C3295">
        <w:rPr>
          <w:rFonts w:ascii="Times New Roman" w:hAnsi="Times New Roman" w:cs="Times New Roman"/>
          <w:i/>
          <w:sz w:val="22"/>
          <w:szCs w:val="22"/>
          <w:lang w:val="en-US"/>
        </w:rPr>
        <w:t>Russian LNG: The Long Road to Export</w:t>
      </w:r>
      <w:r w:rsidR="000C3295">
        <w:rPr>
          <w:rFonts w:ascii="Times New Roman" w:hAnsi="Times New Roman" w:cs="Times New Roman"/>
          <w:i/>
          <w:sz w:val="22"/>
          <w:szCs w:val="22"/>
          <w:lang w:val="en-US"/>
        </w:rPr>
        <w:t>”</w:t>
      </w:r>
      <w:r w:rsidRPr="007419E1">
        <w:rPr>
          <w:rFonts w:ascii="Times New Roman" w:hAnsi="Times New Roman" w:cs="Times New Roman"/>
          <w:sz w:val="22"/>
          <w:szCs w:val="22"/>
          <w:lang w:val="en-US"/>
        </w:rPr>
        <w:t xml:space="preserve">, IFRI </w:t>
      </w:r>
      <w:proofErr w:type="spellStart"/>
      <w:r w:rsidRPr="007419E1">
        <w:rPr>
          <w:rFonts w:ascii="Times New Roman" w:hAnsi="Times New Roman" w:cs="Times New Roman"/>
          <w:sz w:val="22"/>
          <w:szCs w:val="22"/>
          <w:lang w:val="en-US"/>
        </w:rPr>
        <w:t>Russia.Nei</w:t>
      </w:r>
      <w:proofErr w:type="spellEnd"/>
      <w:r w:rsidRPr="007419E1">
        <w:rPr>
          <w:rFonts w:ascii="Times New Roman" w:hAnsi="Times New Roman" w:cs="Times New Roman"/>
          <w:sz w:val="22"/>
          <w:szCs w:val="22"/>
          <w:lang w:val="en-US"/>
        </w:rPr>
        <w:t xml:space="preserve">. Reports no. 16 (Paris: </w:t>
      </w:r>
      <w:proofErr w:type="spellStart"/>
      <w:r w:rsidRPr="007419E1">
        <w:rPr>
          <w:rFonts w:ascii="Times New Roman" w:hAnsi="Times New Roman" w:cs="Times New Roman"/>
          <w:sz w:val="22"/>
          <w:szCs w:val="22"/>
          <w:lang w:val="en-US"/>
        </w:rPr>
        <w:t>Institutfrançais</w:t>
      </w:r>
      <w:proofErr w:type="spellEnd"/>
      <w:r w:rsidRPr="007419E1">
        <w:rPr>
          <w:rFonts w:ascii="Times New Roman" w:hAnsi="Times New Roman" w:cs="Times New Roman"/>
          <w:sz w:val="22"/>
          <w:szCs w:val="22"/>
          <w:lang w:val="en-US"/>
        </w:rPr>
        <w:t xml:space="preserve"> des relations </w:t>
      </w:r>
      <w:proofErr w:type="spellStart"/>
      <w:r w:rsidRPr="007419E1">
        <w:rPr>
          <w:rFonts w:ascii="Times New Roman" w:hAnsi="Times New Roman" w:cs="Times New Roman"/>
          <w:sz w:val="22"/>
          <w:szCs w:val="22"/>
          <w:lang w:val="en-US"/>
        </w:rPr>
        <w:t>internatio</w:t>
      </w:r>
      <w:r w:rsidR="00DC64CD" w:rsidRPr="007419E1">
        <w:rPr>
          <w:rFonts w:ascii="Times New Roman" w:hAnsi="Times New Roman" w:cs="Times New Roman"/>
          <w:sz w:val="22"/>
          <w:szCs w:val="22"/>
          <w:lang w:val="en-US"/>
        </w:rPr>
        <w:t>nales</w:t>
      </w:r>
      <w:proofErr w:type="spellEnd"/>
      <w:r w:rsidR="00DC64CD" w:rsidRPr="007419E1">
        <w:rPr>
          <w:rFonts w:ascii="Times New Roman" w:hAnsi="Times New Roman" w:cs="Times New Roman"/>
          <w:sz w:val="22"/>
          <w:szCs w:val="22"/>
          <w:lang w:val="en-US"/>
        </w:rPr>
        <w:t>, December 2013), 3 and 19, [</w:t>
      </w:r>
      <w:proofErr w:type="spellStart"/>
      <w:r w:rsidR="00DC64CD" w:rsidRPr="007419E1">
        <w:rPr>
          <w:rFonts w:ascii="Times New Roman" w:hAnsi="Times New Roman" w:cs="Times New Roman"/>
          <w:sz w:val="22"/>
          <w:szCs w:val="22"/>
          <w:lang w:val="en-US"/>
        </w:rPr>
        <w:t>Dostęp</w:t>
      </w:r>
      <w:proofErr w:type="spellEnd"/>
      <w:r w:rsidR="00DC64CD" w:rsidRPr="007419E1">
        <w:rPr>
          <w:rFonts w:ascii="Times New Roman" w:hAnsi="Times New Roman" w:cs="Times New Roman"/>
          <w:sz w:val="22"/>
          <w:szCs w:val="22"/>
          <w:lang w:val="en-US"/>
        </w:rPr>
        <w:t xml:space="preserve"> online] </w:t>
      </w:r>
      <w:hyperlink r:id="rId32" w:history="1">
        <w:r w:rsidRPr="007419E1">
          <w:rPr>
            <w:rStyle w:val="Hipercze"/>
            <w:rFonts w:ascii="Times New Roman" w:hAnsi="Times New Roman" w:cs="Times New Roman"/>
            <w:sz w:val="22"/>
            <w:szCs w:val="22"/>
            <w:lang w:val="en-US"/>
          </w:rPr>
          <w:t>https://www.ifri.org/fr/publications/enotes/russieneivisions/russieneireports/russian-lng-long-road-export</w:t>
        </w:r>
      </w:hyperlink>
    </w:p>
    <w:p w14:paraId="0A21AC85" w14:textId="309E225F" w:rsidR="00C75DA6" w:rsidRPr="00766C54" w:rsidRDefault="00804804" w:rsidP="000E764F">
      <w:pPr>
        <w:pStyle w:val="Akapitzlist"/>
        <w:widowControl w:val="0"/>
        <w:numPr>
          <w:ilvl w:val="0"/>
          <w:numId w:val="6"/>
        </w:numPr>
        <w:autoSpaceDE w:val="0"/>
        <w:autoSpaceDN w:val="0"/>
        <w:adjustRightInd w:val="0"/>
        <w:jc w:val="both"/>
        <w:rPr>
          <w:rFonts w:ascii="Times New Roman" w:hAnsi="Times New Roman" w:cs="Times New Roman"/>
          <w:sz w:val="22"/>
          <w:szCs w:val="22"/>
          <w:lang w:val="en-US"/>
        </w:rPr>
      </w:pPr>
      <w:proofErr w:type="spellStart"/>
      <w:r w:rsidRPr="007419E1">
        <w:rPr>
          <w:rFonts w:ascii="Times New Roman" w:hAnsi="Times New Roman" w:cs="Times New Roman"/>
          <w:sz w:val="22"/>
          <w:szCs w:val="22"/>
          <w:lang w:val="en-US"/>
        </w:rPr>
        <w:t>Yafimava</w:t>
      </w:r>
      <w:proofErr w:type="spellEnd"/>
      <w:r w:rsidRPr="007419E1">
        <w:rPr>
          <w:rFonts w:ascii="Times New Roman" w:hAnsi="Times New Roman" w:cs="Times New Roman"/>
          <w:sz w:val="22"/>
          <w:szCs w:val="22"/>
          <w:lang w:val="en-US"/>
        </w:rPr>
        <w:t xml:space="preserve"> K.</w:t>
      </w:r>
      <w:r w:rsidRPr="007419E1">
        <w:rPr>
          <w:rFonts w:ascii="Times New Roman" w:hAnsi="Times New Roman" w:cs="Times New Roman"/>
          <w:color w:val="000000" w:themeColor="text1"/>
          <w:sz w:val="22"/>
          <w:szCs w:val="22"/>
          <w:lang w:val="en-US"/>
        </w:rPr>
        <w:t xml:space="preserve"> „</w:t>
      </w:r>
      <w:r w:rsidRPr="000C3295">
        <w:rPr>
          <w:rFonts w:ascii="Times New Roman" w:hAnsi="Times New Roman" w:cs="Times New Roman"/>
          <w:i/>
          <w:color w:val="000000" w:themeColor="text1"/>
          <w:sz w:val="22"/>
          <w:szCs w:val="22"/>
          <w:lang w:val="en-US"/>
        </w:rPr>
        <w:t>European Energy Security and the Role of Russian Gas: Assessing the Feasibility and the Rationale of Reducing Dependence</w:t>
      </w:r>
      <w:r w:rsidRPr="007419E1">
        <w:rPr>
          <w:rFonts w:ascii="Times New Roman" w:hAnsi="Times New Roman" w:cs="Times New Roman"/>
          <w:color w:val="000000" w:themeColor="text1"/>
          <w:sz w:val="22"/>
          <w:szCs w:val="22"/>
          <w:lang w:val="en-US"/>
        </w:rPr>
        <w:t>”, IAI WORKING PAPERS 15|54 - DECEMBER 2015</w:t>
      </w:r>
    </w:p>
    <w:p w14:paraId="5860B1FC" w14:textId="77777777" w:rsidR="00766C54" w:rsidRDefault="00766C54" w:rsidP="00766C54">
      <w:pPr>
        <w:widowControl w:val="0"/>
        <w:autoSpaceDE w:val="0"/>
        <w:autoSpaceDN w:val="0"/>
        <w:adjustRightInd w:val="0"/>
        <w:jc w:val="both"/>
        <w:rPr>
          <w:rFonts w:ascii="Times New Roman" w:hAnsi="Times New Roman" w:cs="Times New Roman"/>
          <w:sz w:val="22"/>
          <w:szCs w:val="22"/>
          <w:lang w:val="en-US"/>
        </w:rPr>
      </w:pPr>
    </w:p>
    <w:p w14:paraId="2FD0AFE5" w14:textId="096F4E02" w:rsidR="00766C54" w:rsidRPr="006474D6" w:rsidRDefault="00FE514C" w:rsidP="00766C54">
      <w:pPr>
        <w:widowControl w:val="0"/>
        <w:autoSpaceDE w:val="0"/>
        <w:autoSpaceDN w:val="0"/>
        <w:adjustRightInd w:val="0"/>
        <w:jc w:val="center"/>
        <w:rPr>
          <w:rFonts w:ascii="Times New Roman" w:hAnsi="Times New Roman" w:cs="Times New Roman"/>
          <w:b/>
          <w:sz w:val="22"/>
          <w:szCs w:val="22"/>
          <w:lang w:val="en"/>
        </w:rPr>
      </w:pPr>
      <w:r w:rsidRPr="006474D6">
        <w:rPr>
          <w:rFonts w:ascii="Times New Roman" w:hAnsi="Times New Roman" w:cs="Times New Roman"/>
          <w:b/>
          <w:sz w:val="22"/>
          <w:szCs w:val="22"/>
          <w:lang w:val="en"/>
        </w:rPr>
        <w:t>RUSSIAN ENERGY POLICY - IN TERMS OF NATURAL GAS TO THE CONTEMPORARY ECONOMIC CHANGES</w:t>
      </w:r>
    </w:p>
    <w:p w14:paraId="73F89F4F" w14:textId="77777777" w:rsidR="00766C54" w:rsidRPr="006474D6" w:rsidRDefault="00766C54" w:rsidP="00766C54">
      <w:pPr>
        <w:widowControl w:val="0"/>
        <w:autoSpaceDE w:val="0"/>
        <w:autoSpaceDN w:val="0"/>
        <w:adjustRightInd w:val="0"/>
        <w:jc w:val="both"/>
        <w:rPr>
          <w:rFonts w:ascii="Times New Roman" w:hAnsi="Times New Roman" w:cs="Times New Roman"/>
          <w:sz w:val="22"/>
          <w:szCs w:val="22"/>
          <w:lang w:val="en"/>
        </w:rPr>
      </w:pPr>
    </w:p>
    <w:p w14:paraId="24047F9B" w14:textId="71011DD8" w:rsidR="00766C54" w:rsidRPr="006474D6" w:rsidRDefault="00766C54" w:rsidP="00766C54">
      <w:pPr>
        <w:widowControl w:val="0"/>
        <w:autoSpaceDE w:val="0"/>
        <w:autoSpaceDN w:val="0"/>
        <w:adjustRightInd w:val="0"/>
        <w:jc w:val="center"/>
        <w:rPr>
          <w:rFonts w:ascii="Times New Roman" w:hAnsi="Times New Roman" w:cs="Times New Roman"/>
          <w:i/>
          <w:sz w:val="22"/>
          <w:szCs w:val="22"/>
          <w:lang w:val="en"/>
        </w:rPr>
      </w:pPr>
      <w:r w:rsidRPr="006474D6">
        <w:rPr>
          <w:rFonts w:ascii="Times New Roman" w:hAnsi="Times New Roman" w:cs="Times New Roman"/>
          <w:i/>
          <w:sz w:val="22"/>
          <w:szCs w:val="22"/>
          <w:lang w:val="en"/>
        </w:rPr>
        <w:t>Summary</w:t>
      </w:r>
    </w:p>
    <w:p w14:paraId="5BA011FB" w14:textId="77777777" w:rsidR="00766C54" w:rsidRPr="006474D6" w:rsidRDefault="00766C54" w:rsidP="00766C54">
      <w:pPr>
        <w:widowControl w:val="0"/>
        <w:autoSpaceDE w:val="0"/>
        <w:autoSpaceDN w:val="0"/>
        <w:adjustRightInd w:val="0"/>
        <w:jc w:val="both"/>
        <w:rPr>
          <w:rFonts w:ascii="Times New Roman" w:hAnsi="Times New Roman" w:cs="Times New Roman"/>
          <w:sz w:val="22"/>
          <w:szCs w:val="22"/>
          <w:lang w:val="en"/>
        </w:rPr>
      </w:pPr>
    </w:p>
    <w:p w14:paraId="4A43BDF1" w14:textId="4FF14BC4" w:rsidR="007A57D3" w:rsidRPr="006723B4" w:rsidRDefault="00766C54" w:rsidP="007A57D3">
      <w:pPr>
        <w:widowControl w:val="0"/>
        <w:autoSpaceDE w:val="0"/>
        <w:autoSpaceDN w:val="0"/>
        <w:adjustRightInd w:val="0"/>
        <w:jc w:val="both"/>
        <w:rPr>
          <w:rFonts w:ascii="Times New Roman" w:hAnsi="Times New Roman" w:cs="Times New Roman"/>
          <w:i/>
          <w:sz w:val="22"/>
          <w:szCs w:val="22"/>
          <w:lang w:val="pl-PL"/>
        </w:rPr>
      </w:pPr>
      <w:r w:rsidRPr="006474D6">
        <w:rPr>
          <w:rFonts w:ascii="Times New Roman" w:hAnsi="Times New Roman" w:cs="Times New Roman"/>
          <w:sz w:val="22"/>
          <w:szCs w:val="22"/>
          <w:lang w:val="en"/>
        </w:rPr>
        <w:t>Russia, but mainly Gazprom</w:t>
      </w:r>
      <w:r w:rsidR="006723B4" w:rsidRPr="006474D6">
        <w:rPr>
          <w:rFonts w:ascii="Times New Roman" w:hAnsi="Times New Roman" w:cs="Times New Roman"/>
          <w:sz w:val="22"/>
          <w:szCs w:val="22"/>
          <w:lang w:val="en"/>
        </w:rPr>
        <w:t>,</w:t>
      </w:r>
      <w:r w:rsidRPr="006474D6">
        <w:rPr>
          <w:rFonts w:ascii="Times New Roman" w:hAnsi="Times New Roman" w:cs="Times New Roman"/>
          <w:sz w:val="22"/>
          <w:szCs w:val="22"/>
          <w:lang w:val="en"/>
        </w:rPr>
        <w:t xml:space="preserve"> is now under pressure to keep its market share in Europe and </w:t>
      </w:r>
      <w:r w:rsidR="006723B4" w:rsidRPr="006474D6">
        <w:rPr>
          <w:rFonts w:ascii="Times New Roman" w:hAnsi="Times New Roman" w:cs="Times New Roman"/>
          <w:sz w:val="22"/>
          <w:szCs w:val="22"/>
          <w:lang w:val="en"/>
        </w:rPr>
        <w:t xml:space="preserve">has to openly </w:t>
      </w:r>
      <w:r w:rsidRPr="006474D6">
        <w:rPr>
          <w:rFonts w:ascii="Times New Roman" w:hAnsi="Times New Roman" w:cs="Times New Roman"/>
          <w:sz w:val="22"/>
          <w:szCs w:val="22"/>
          <w:lang w:val="en"/>
        </w:rPr>
        <w:t xml:space="preserve"> look for new markets for its natural gas. Gazprom has an extensive and mostl</w:t>
      </w:r>
      <w:r w:rsidR="006723B4" w:rsidRPr="006474D6">
        <w:rPr>
          <w:rFonts w:ascii="Times New Roman" w:hAnsi="Times New Roman" w:cs="Times New Roman"/>
          <w:sz w:val="22"/>
          <w:szCs w:val="22"/>
          <w:lang w:val="en"/>
        </w:rPr>
        <w:t>y</w:t>
      </w:r>
      <w:r w:rsidR="006723B4">
        <w:rPr>
          <w:rFonts w:ascii="Times New Roman" w:hAnsi="Times New Roman" w:cs="Times New Roman"/>
          <w:sz w:val="22"/>
          <w:szCs w:val="22"/>
          <w:lang w:val="en"/>
        </w:rPr>
        <w:t xml:space="preserve"> repaid infrastructure, which shall</w:t>
      </w:r>
      <w:r w:rsidRPr="00766C54">
        <w:rPr>
          <w:rFonts w:ascii="Times New Roman" w:hAnsi="Times New Roman" w:cs="Times New Roman"/>
          <w:sz w:val="22"/>
          <w:szCs w:val="22"/>
          <w:lang w:val="en"/>
        </w:rPr>
        <w:t xml:space="preserve"> to use, because Russia without the sale of natural gas, is not able to close its budget. The main Russian natural g</w:t>
      </w:r>
      <w:bookmarkStart w:id="10" w:name="_GoBack"/>
      <w:bookmarkEnd w:id="10"/>
      <w:r w:rsidRPr="00766C54">
        <w:rPr>
          <w:rFonts w:ascii="Times New Roman" w:hAnsi="Times New Roman" w:cs="Times New Roman"/>
          <w:sz w:val="22"/>
          <w:szCs w:val="22"/>
          <w:lang w:val="en"/>
        </w:rPr>
        <w:t>as pr</w:t>
      </w:r>
      <w:r w:rsidR="006723B4">
        <w:rPr>
          <w:rFonts w:ascii="Times New Roman" w:hAnsi="Times New Roman" w:cs="Times New Roman"/>
          <w:sz w:val="22"/>
          <w:szCs w:val="22"/>
          <w:lang w:val="en"/>
        </w:rPr>
        <w:t>oducer Gazprom is without doubt. O</w:t>
      </w:r>
      <w:r w:rsidRPr="00766C54">
        <w:rPr>
          <w:rFonts w:ascii="Times New Roman" w:hAnsi="Times New Roman" w:cs="Times New Roman"/>
          <w:sz w:val="22"/>
          <w:szCs w:val="22"/>
          <w:lang w:val="en"/>
        </w:rPr>
        <w:t xml:space="preserve">ther companies commonly referred to as </w:t>
      </w:r>
      <w:r w:rsidRPr="00766C54">
        <w:rPr>
          <w:rFonts w:ascii="Times New Roman" w:hAnsi="Times New Roman" w:cs="Times New Roman"/>
          <w:sz w:val="22"/>
          <w:szCs w:val="22"/>
          <w:lang w:val="en"/>
        </w:rPr>
        <w:lastRenderedPageBreak/>
        <w:t>"independent</w:t>
      </w:r>
      <w:r w:rsidR="006723B4">
        <w:rPr>
          <w:rFonts w:ascii="Times New Roman" w:hAnsi="Times New Roman" w:cs="Times New Roman"/>
          <w:sz w:val="22"/>
          <w:szCs w:val="22"/>
          <w:lang w:val="en"/>
        </w:rPr>
        <w:t>" are</w:t>
      </w:r>
      <w:r w:rsidRPr="00766C54">
        <w:rPr>
          <w:rFonts w:ascii="Times New Roman" w:hAnsi="Times New Roman" w:cs="Times New Roman"/>
          <w:sz w:val="22"/>
          <w:szCs w:val="22"/>
          <w:lang w:val="en"/>
        </w:rPr>
        <w:t xml:space="preserve"> </w:t>
      </w:r>
      <w:proofErr w:type="spellStart"/>
      <w:r w:rsidRPr="00766C54">
        <w:rPr>
          <w:rFonts w:ascii="Times New Roman" w:hAnsi="Times New Roman" w:cs="Times New Roman"/>
          <w:sz w:val="22"/>
          <w:szCs w:val="22"/>
          <w:lang w:val="en"/>
        </w:rPr>
        <w:t>Novatek</w:t>
      </w:r>
      <w:proofErr w:type="spellEnd"/>
      <w:r w:rsidRPr="00766C54">
        <w:rPr>
          <w:rFonts w:ascii="Times New Roman" w:hAnsi="Times New Roman" w:cs="Times New Roman"/>
          <w:sz w:val="22"/>
          <w:szCs w:val="22"/>
          <w:lang w:val="en"/>
        </w:rPr>
        <w:t xml:space="preserve">, </w:t>
      </w:r>
      <w:proofErr w:type="spellStart"/>
      <w:r w:rsidRPr="00766C54">
        <w:rPr>
          <w:rFonts w:ascii="Times New Roman" w:hAnsi="Times New Roman" w:cs="Times New Roman"/>
          <w:sz w:val="22"/>
          <w:szCs w:val="22"/>
          <w:lang w:val="en"/>
        </w:rPr>
        <w:t>Rosneft</w:t>
      </w:r>
      <w:proofErr w:type="spellEnd"/>
      <w:r w:rsidRPr="00766C54">
        <w:rPr>
          <w:rFonts w:ascii="Times New Roman" w:hAnsi="Times New Roman" w:cs="Times New Roman"/>
          <w:sz w:val="22"/>
          <w:szCs w:val="22"/>
          <w:lang w:val="en"/>
        </w:rPr>
        <w:t xml:space="preserve"> and Lukoil. These "independent" producers steadily increase its share</w:t>
      </w:r>
      <w:r w:rsidR="006723B4">
        <w:rPr>
          <w:rFonts w:ascii="Times New Roman" w:hAnsi="Times New Roman" w:cs="Times New Roman"/>
          <w:sz w:val="22"/>
          <w:szCs w:val="22"/>
          <w:lang w:val="en"/>
        </w:rPr>
        <w:t>s</w:t>
      </w:r>
      <w:r w:rsidRPr="00766C54">
        <w:rPr>
          <w:rFonts w:ascii="Times New Roman" w:hAnsi="Times New Roman" w:cs="Times New Roman"/>
          <w:sz w:val="22"/>
          <w:szCs w:val="22"/>
          <w:lang w:val="en"/>
        </w:rPr>
        <w:t xml:space="preserve"> in the ex</w:t>
      </w:r>
      <w:r w:rsidR="006723B4">
        <w:rPr>
          <w:rFonts w:ascii="Times New Roman" w:hAnsi="Times New Roman" w:cs="Times New Roman"/>
          <w:sz w:val="22"/>
          <w:szCs w:val="22"/>
          <w:lang w:val="en"/>
        </w:rPr>
        <w:t>ploration</w:t>
      </w:r>
      <w:r w:rsidRPr="00766C54">
        <w:rPr>
          <w:rFonts w:ascii="Times New Roman" w:hAnsi="Times New Roman" w:cs="Times New Roman"/>
          <w:sz w:val="22"/>
          <w:szCs w:val="22"/>
          <w:lang w:val="en"/>
        </w:rPr>
        <w:t>. Russia, unfortunately, by individual European countries (mainly Germany, but also Italy</w:t>
      </w:r>
      <w:r w:rsidR="006723B4">
        <w:rPr>
          <w:rFonts w:ascii="Times New Roman" w:hAnsi="Times New Roman" w:cs="Times New Roman"/>
          <w:sz w:val="22"/>
          <w:szCs w:val="22"/>
          <w:lang w:val="en"/>
        </w:rPr>
        <w:t xml:space="preserve"> </w:t>
      </w:r>
      <w:r w:rsidRPr="00766C54">
        <w:rPr>
          <w:rFonts w:ascii="Times New Roman" w:hAnsi="Times New Roman" w:cs="Times New Roman"/>
          <w:sz w:val="22"/>
          <w:szCs w:val="22"/>
          <w:lang w:val="en"/>
        </w:rPr>
        <w:t xml:space="preserve">and France) and </w:t>
      </w:r>
      <w:r w:rsidR="006723B4">
        <w:rPr>
          <w:rFonts w:ascii="Times New Roman" w:hAnsi="Times New Roman" w:cs="Times New Roman"/>
          <w:sz w:val="22"/>
          <w:szCs w:val="22"/>
          <w:lang w:val="en"/>
        </w:rPr>
        <w:t>through various projects, tries</w:t>
      </w:r>
      <w:r w:rsidRPr="00766C54">
        <w:rPr>
          <w:rFonts w:ascii="Times New Roman" w:hAnsi="Times New Roman" w:cs="Times New Roman"/>
          <w:sz w:val="22"/>
          <w:szCs w:val="22"/>
          <w:lang w:val="en"/>
        </w:rPr>
        <w:t xml:space="preserve"> to "cut off" Europe </w:t>
      </w:r>
      <w:r w:rsidR="006723B4">
        <w:rPr>
          <w:rFonts w:ascii="Times New Roman" w:hAnsi="Times New Roman" w:cs="Times New Roman"/>
          <w:sz w:val="22"/>
          <w:szCs w:val="22"/>
          <w:lang w:val="en"/>
        </w:rPr>
        <w:t>from</w:t>
      </w:r>
      <w:r w:rsidRPr="00766C54">
        <w:rPr>
          <w:rFonts w:ascii="Times New Roman" w:hAnsi="Times New Roman" w:cs="Times New Roman"/>
          <w:sz w:val="22"/>
          <w:szCs w:val="22"/>
          <w:lang w:val="en"/>
        </w:rPr>
        <w:t xml:space="preserve"> e</w:t>
      </w:r>
      <w:r w:rsidR="006723B4">
        <w:rPr>
          <w:rFonts w:ascii="Times New Roman" w:hAnsi="Times New Roman" w:cs="Times New Roman"/>
          <w:sz w:val="22"/>
          <w:szCs w:val="22"/>
          <w:lang w:val="en"/>
        </w:rPr>
        <w:t>xternal supplies of “the blue fuel”</w:t>
      </w:r>
      <w:r w:rsidRPr="00766C54">
        <w:rPr>
          <w:rFonts w:ascii="Times New Roman" w:hAnsi="Times New Roman" w:cs="Times New Roman"/>
          <w:sz w:val="22"/>
          <w:szCs w:val="22"/>
          <w:lang w:val="en"/>
        </w:rPr>
        <w:t>. So</w:t>
      </w:r>
      <w:r w:rsidR="006723B4">
        <w:rPr>
          <w:rFonts w:ascii="Times New Roman" w:hAnsi="Times New Roman" w:cs="Times New Roman"/>
          <w:sz w:val="22"/>
          <w:szCs w:val="22"/>
          <w:lang w:val="en"/>
        </w:rPr>
        <w:t>uth Stream and Turkish Stream seems to be</w:t>
      </w:r>
      <w:r w:rsidRPr="00766C54">
        <w:rPr>
          <w:rFonts w:ascii="Times New Roman" w:hAnsi="Times New Roman" w:cs="Times New Roman"/>
          <w:sz w:val="22"/>
          <w:szCs w:val="22"/>
          <w:lang w:val="en"/>
        </w:rPr>
        <w:t xml:space="preserve"> projects canceled or put on hold, but we can be sure that Russia will seek to return to them as soon as will be able to economically improve their condition. Just </w:t>
      </w:r>
      <w:r w:rsidR="006723B4">
        <w:rPr>
          <w:rFonts w:ascii="Times New Roman" w:hAnsi="Times New Roman" w:cs="Times New Roman"/>
          <w:sz w:val="22"/>
          <w:szCs w:val="22"/>
          <w:lang w:val="en"/>
        </w:rPr>
        <w:t xml:space="preserve">one can underline </w:t>
      </w:r>
      <w:r w:rsidRPr="00766C54">
        <w:rPr>
          <w:rFonts w:ascii="Times New Roman" w:hAnsi="Times New Roman" w:cs="Times New Roman"/>
          <w:sz w:val="22"/>
          <w:szCs w:val="22"/>
          <w:lang w:val="en"/>
        </w:rPr>
        <w:t>to the ease with which, during the imposed international sanctions and during the European Commission's conduct, it leads lobby for the project two consec</w:t>
      </w:r>
      <w:r w:rsidR="006723B4">
        <w:rPr>
          <w:rFonts w:ascii="Times New Roman" w:hAnsi="Times New Roman" w:cs="Times New Roman"/>
          <w:sz w:val="22"/>
          <w:szCs w:val="22"/>
          <w:lang w:val="en"/>
        </w:rPr>
        <w:t>utive threads Nord Stream 2. T</w:t>
      </w:r>
      <w:r w:rsidRPr="00766C54">
        <w:rPr>
          <w:rFonts w:ascii="Times New Roman" w:hAnsi="Times New Roman" w:cs="Times New Roman"/>
          <w:sz w:val="22"/>
          <w:szCs w:val="22"/>
          <w:lang w:val="en"/>
        </w:rPr>
        <w:t xml:space="preserve">he future energy policy of the Russian Federation in relation to the </w:t>
      </w:r>
      <w:r w:rsidR="006723B4">
        <w:rPr>
          <w:rFonts w:ascii="Times New Roman" w:hAnsi="Times New Roman" w:cs="Times New Roman"/>
          <w:sz w:val="22"/>
          <w:szCs w:val="22"/>
          <w:lang w:val="en"/>
        </w:rPr>
        <w:t xml:space="preserve">natural </w:t>
      </w:r>
      <w:r w:rsidRPr="00766C54">
        <w:rPr>
          <w:rFonts w:ascii="Times New Roman" w:hAnsi="Times New Roman" w:cs="Times New Roman"/>
          <w:sz w:val="22"/>
          <w:szCs w:val="22"/>
          <w:lang w:val="en"/>
        </w:rPr>
        <w:t xml:space="preserve">gas </w:t>
      </w:r>
      <w:r w:rsidR="006723B4">
        <w:rPr>
          <w:rFonts w:ascii="Times New Roman" w:hAnsi="Times New Roman" w:cs="Times New Roman"/>
          <w:sz w:val="22"/>
          <w:szCs w:val="22"/>
          <w:lang w:val="en"/>
        </w:rPr>
        <w:t xml:space="preserve">is </w:t>
      </w:r>
      <w:r w:rsidRPr="00766C54">
        <w:rPr>
          <w:rFonts w:ascii="Times New Roman" w:hAnsi="Times New Roman" w:cs="Times New Roman"/>
          <w:sz w:val="22"/>
          <w:szCs w:val="22"/>
          <w:lang w:val="en"/>
        </w:rPr>
        <w:t xml:space="preserve">affected today by many factors. </w:t>
      </w:r>
      <w:r w:rsidR="007A57D3">
        <w:rPr>
          <w:rFonts w:ascii="Times New Roman" w:hAnsi="Times New Roman" w:cs="Times New Roman"/>
          <w:sz w:val="22"/>
          <w:szCs w:val="22"/>
          <w:lang w:val="en"/>
        </w:rPr>
        <w:t xml:space="preserve"> The paper analyzes </w:t>
      </w:r>
      <w:r w:rsidRPr="007A57D3">
        <w:rPr>
          <w:rFonts w:ascii="Times New Roman" w:hAnsi="Times New Roman" w:cs="Times New Roman"/>
          <w:sz w:val="22"/>
          <w:szCs w:val="22"/>
          <w:lang w:val="en-US"/>
        </w:rPr>
        <w:t xml:space="preserve"> main assumptions of the policy</w:t>
      </w:r>
      <w:r w:rsidR="007A57D3" w:rsidRPr="007A57D3">
        <w:rPr>
          <w:rFonts w:ascii="Times New Roman" w:hAnsi="Times New Roman" w:cs="Times New Roman"/>
          <w:sz w:val="22"/>
          <w:szCs w:val="22"/>
          <w:lang w:val="en-US"/>
        </w:rPr>
        <w:t>.</w:t>
      </w:r>
    </w:p>
    <w:p w14:paraId="0F297A63" w14:textId="19D0D89A" w:rsidR="006723B4" w:rsidRPr="006723B4" w:rsidRDefault="006723B4" w:rsidP="006723B4">
      <w:pPr>
        <w:widowControl w:val="0"/>
        <w:autoSpaceDE w:val="0"/>
        <w:autoSpaceDN w:val="0"/>
        <w:adjustRightInd w:val="0"/>
        <w:jc w:val="both"/>
        <w:rPr>
          <w:rFonts w:ascii="Times New Roman" w:hAnsi="Times New Roman" w:cs="Times New Roman"/>
          <w:i/>
          <w:sz w:val="22"/>
          <w:szCs w:val="22"/>
          <w:lang w:val="pl-PL"/>
        </w:rPr>
      </w:pPr>
      <w:r w:rsidRPr="006723B4">
        <w:rPr>
          <w:rFonts w:ascii="Times New Roman" w:hAnsi="Times New Roman" w:cs="Times New Roman"/>
          <w:i/>
          <w:sz w:val="22"/>
          <w:szCs w:val="22"/>
          <w:lang w:val="pl-PL"/>
        </w:rPr>
        <w:t xml:space="preserve">. </w:t>
      </w:r>
    </w:p>
    <w:p w14:paraId="6D796E2F" w14:textId="77777777" w:rsidR="00766C54" w:rsidRPr="00766C54" w:rsidRDefault="00766C54" w:rsidP="00766C54">
      <w:pPr>
        <w:widowControl w:val="0"/>
        <w:autoSpaceDE w:val="0"/>
        <w:autoSpaceDN w:val="0"/>
        <w:adjustRightInd w:val="0"/>
        <w:jc w:val="both"/>
        <w:rPr>
          <w:rFonts w:ascii="Times New Roman" w:hAnsi="Times New Roman" w:cs="Times New Roman"/>
          <w:sz w:val="22"/>
          <w:szCs w:val="22"/>
          <w:lang w:val="en-US"/>
        </w:rPr>
      </w:pPr>
    </w:p>
    <w:sectPr w:rsidR="00766C54" w:rsidRPr="00766C54" w:rsidSect="005D6BE5">
      <w:headerReference w:type="default" r:id="rId33"/>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969C9" w14:textId="77777777" w:rsidR="001D17ED" w:rsidRDefault="001D17ED" w:rsidP="00542028">
      <w:r>
        <w:separator/>
      </w:r>
    </w:p>
  </w:endnote>
  <w:endnote w:type="continuationSeparator" w:id="0">
    <w:p w14:paraId="44B2DF87" w14:textId="77777777" w:rsidR="001D17ED" w:rsidRDefault="001D17ED" w:rsidP="005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93231" w14:textId="77777777" w:rsidR="001D17ED" w:rsidRDefault="001D17ED" w:rsidP="00542028">
      <w:r>
        <w:separator/>
      </w:r>
    </w:p>
  </w:footnote>
  <w:footnote w:type="continuationSeparator" w:id="0">
    <w:p w14:paraId="54009A88" w14:textId="77777777" w:rsidR="001D17ED" w:rsidRDefault="001D17ED" w:rsidP="00542028">
      <w:r>
        <w:continuationSeparator/>
      </w:r>
    </w:p>
  </w:footnote>
  <w:footnote w:id="1">
    <w:p w14:paraId="7E80FBB5" w14:textId="77777777" w:rsidR="00EB7D54" w:rsidRPr="00155812" w:rsidRDefault="00EB7D54" w:rsidP="009F53D3">
      <w:pPr>
        <w:pStyle w:val="Tekstprzypisudolnego"/>
        <w:rPr>
          <w:rFonts w:ascii="Trebuchet MS" w:hAnsi="Trebuchet MS"/>
          <w:sz w:val="18"/>
          <w:szCs w:val="18"/>
          <w:lang w:val="en-US"/>
        </w:rPr>
      </w:pPr>
    </w:p>
  </w:footnote>
  <w:footnote w:id="2">
    <w:p w14:paraId="354556F9" w14:textId="77777777" w:rsidR="00EB7D54" w:rsidRPr="005258D7" w:rsidRDefault="00EB7D54" w:rsidP="00025C38">
      <w:pPr>
        <w:jc w:val="both"/>
        <w:rPr>
          <w:rFonts w:ascii="Times New Roman" w:hAnsi="Times New Roman" w:cs="Times New Roman"/>
          <w:sz w:val="20"/>
          <w:szCs w:val="20"/>
          <w:lang w:val="en-US"/>
        </w:rPr>
      </w:pPr>
      <w:r w:rsidRPr="00C802F7">
        <w:rPr>
          <w:rStyle w:val="Odwoanieprzypisudolnego"/>
          <w:rFonts w:ascii="Trebuchet MS" w:hAnsi="Trebuchet MS"/>
          <w:sz w:val="18"/>
          <w:szCs w:val="18"/>
          <w:lang w:val="pl-PL"/>
        </w:rPr>
        <w:footnoteRef/>
      </w:r>
      <w:r w:rsidRPr="006B679D">
        <w:rPr>
          <w:rFonts w:ascii="Trebuchet MS" w:hAnsi="Trebuchet MS"/>
          <w:sz w:val="18"/>
          <w:szCs w:val="18"/>
          <w:lang w:val="en-US"/>
        </w:rPr>
        <w:t xml:space="preserve"> </w:t>
      </w:r>
      <w:r w:rsidRPr="005258D7">
        <w:rPr>
          <w:rFonts w:ascii="Times New Roman" w:hAnsi="Times New Roman" w:cs="Times New Roman"/>
          <w:sz w:val="20"/>
          <w:szCs w:val="20"/>
          <w:lang w:val="en-US"/>
        </w:rPr>
        <w:t>https://ec.europa.eu/energy/en/topics/imports-and-secure-supplies/supplier-countries</w:t>
      </w:r>
    </w:p>
  </w:footnote>
  <w:footnote w:id="3">
    <w:p w14:paraId="402670FD" w14:textId="61E7D1F4" w:rsidR="00EB7D54" w:rsidRPr="005258D7" w:rsidRDefault="00EB7D54" w:rsidP="00025C38">
      <w:pPr>
        <w:jc w:val="both"/>
        <w:rPr>
          <w:rFonts w:ascii="Times New Roman" w:hAnsi="Times New Roman" w:cs="Times New Roman"/>
          <w:sz w:val="20"/>
          <w:szCs w:val="20"/>
          <w:lang w:val="pl-PL"/>
        </w:rPr>
      </w:pPr>
      <w:r w:rsidRPr="005258D7">
        <w:rPr>
          <w:rStyle w:val="Odwoanieprzypisudolnego"/>
          <w:rFonts w:ascii="Times New Roman" w:hAnsi="Times New Roman" w:cs="Times New Roman"/>
          <w:sz w:val="20"/>
          <w:szCs w:val="20"/>
          <w:lang w:val="pl-PL"/>
        </w:rPr>
        <w:footnoteRef/>
      </w:r>
      <w:r w:rsidRPr="005258D7">
        <w:rPr>
          <w:rFonts w:ascii="Times New Roman" w:hAnsi="Times New Roman" w:cs="Times New Roman"/>
          <w:color w:val="000000" w:themeColor="text1"/>
          <w:sz w:val="20"/>
          <w:szCs w:val="20"/>
          <w:lang w:val="pl-PL"/>
        </w:rPr>
        <w:t xml:space="preserve">Sikora A., Sikora M., </w:t>
      </w:r>
      <w:r w:rsidRPr="005258D7">
        <w:rPr>
          <w:rFonts w:ascii="Times New Roman" w:hAnsi="Times New Roman" w:cs="Times New Roman"/>
          <w:sz w:val="20"/>
          <w:szCs w:val="20"/>
          <w:lang w:val="pl-PL"/>
        </w:rPr>
        <w:t>„</w:t>
      </w:r>
      <w:r w:rsidRPr="005258D7">
        <w:rPr>
          <w:rFonts w:ascii="Times New Roman" w:hAnsi="Times New Roman" w:cs="Times New Roman"/>
          <w:i/>
          <w:sz w:val="20"/>
          <w:szCs w:val="20"/>
          <w:lang w:val="pl-PL"/>
        </w:rPr>
        <w:t>Polska powinna włączyć się w wyścig po LNG z USA</w:t>
      </w:r>
      <w:r w:rsidR="005258D7">
        <w:rPr>
          <w:rFonts w:ascii="Times New Roman" w:hAnsi="Times New Roman" w:cs="Times New Roman"/>
          <w:sz w:val="20"/>
          <w:szCs w:val="20"/>
          <w:lang w:val="pl-PL"/>
        </w:rPr>
        <w:t>”</w:t>
      </w:r>
      <w:r w:rsidRPr="005258D7">
        <w:rPr>
          <w:rFonts w:ascii="Times New Roman" w:hAnsi="Times New Roman" w:cs="Times New Roman"/>
          <w:sz w:val="20"/>
          <w:szCs w:val="20"/>
          <w:lang w:val="pl-PL"/>
        </w:rPr>
        <w:t>, Biznes Alert, 4.03.2015</w:t>
      </w:r>
    </w:p>
  </w:footnote>
  <w:footnote w:id="4">
    <w:p w14:paraId="1DC96E48" w14:textId="77777777" w:rsidR="00EB7D54" w:rsidRPr="005258D7" w:rsidRDefault="00EB7D54" w:rsidP="0003457C">
      <w:pPr>
        <w:jc w:val="both"/>
        <w:rPr>
          <w:rFonts w:ascii="Times New Roman" w:hAnsi="Times New Roman" w:cs="Times New Roman"/>
          <w:color w:val="000000" w:themeColor="text1"/>
          <w:sz w:val="20"/>
          <w:szCs w:val="20"/>
          <w:lang w:val="pl-PL"/>
        </w:rPr>
      </w:pPr>
      <w:r w:rsidRPr="005258D7">
        <w:rPr>
          <w:rStyle w:val="Odwoanieprzypisudolnego"/>
          <w:rFonts w:ascii="Times New Roman" w:hAnsi="Times New Roman" w:cs="Times New Roman"/>
          <w:sz w:val="20"/>
          <w:szCs w:val="20"/>
          <w:lang w:val="pl-PL"/>
        </w:rPr>
        <w:footnoteRef/>
      </w:r>
      <w:r w:rsidRPr="005258D7">
        <w:rPr>
          <w:rFonts w:ascii="Times New Roman" w:hAnsi="Times New Roman" w:cs="Times New Roman"/>
          <w:color w:val="000000" w:themeColor="text1"/>
          <w:sz w:val="20"/>
          <w:szCs w:val="20"/>
          <w:lang w:val="pl-PL"/>
        </w:rPr>
        <w:t>Sikora M</w:t>
      </w:r>
      <w:r w:rsidRPr="005258D7">
        <w:rPr>
          <w:rFonts w:ascii="Times New Roman" w:hAnsi="Times New Roman" w:cs="Times New Roman"/>
          <w:i/>
          <w:sz w:val="20"/>
          <w:szCs w:val="20"/>
          <w:lang w:val="pl-PL"/>
        </w:rPr>
        <w:t>.</w:t>
      </w:r>
      <w:r w:rsidRPr="005258D7">
        <w:rPr>
          <w:rFonts w:ascii="Times New Roman" w:hAnsi="Times New Roman" w:cs="Times New Roman"/>
          <w:sz w:val="20"/>
          <w:szCs w:val="20"/>
          <w:lang w:val="pl-PL"/>
        </w:rPr>
        <w:t>, „"</w:t>
      </w:r>
      <w:r w:rsidRPr="005258D7">
        <w:rPr>
          <w:rFonts w:ascii="Times New Roman" w:hAnsi="Times New Roman" w:cs="Times New Roman"/>
          <w:i/>
          <w:sz w:val="20"/>
          <w:szCs w:val="20"/>
          <w:lang w:val="pl-PL"/>
        </w:rPr>
        <w:t>Łupkowe" LNG</w:t>
      </w:r>
      <w:r w:rsidRPr="005258D7">
        <w:rPr>
          <w:rFonts w:ascii="Times New Roman" w:hAnsi="Times New Roman" w:cs="Times New Roman"/>
          <w:sz w:val="20"/>
          <w:szCs w:val="20"/>
          <w:lang w:val="pl-PL"/>
        </w:rPr>
        <w:t xml:space="preserve">” (Shale LNG), CIRE, 12.01.2016 </w:t>
      </w:r>
    </w:p>
  </w:footnote>
  <w:footnote w:id="5">
    <w:p w14:paraId="172E1D46" w14:textId="061B810A" w:rsidR="00EB7D54" w:rsidRPr="007C1D03" w:rsidRDefault="00EB7D54" w:rsidP="007C1D03">
      <w:pPr>
        <w:widowControl w:val="0"/>
        <w:autoSpaceDE w:val="0"/>
        <w:autoSpaceDN w:val="0"/>
        <w:adjustRightInd w:val="0"/>
        <w:rPr>
          <w:rFonts w:ascii="Times New Roman" w:hAnsi="Times New Roman" w:cs="Times New Roman"/>
          <w:sz w:val="20"/>
          <w:szCs w:val="20"/>
          <w:lang w:val="pl-PL"/>
        </w:rPr>
      </w:pPr>
      <w:r w:rsidRPr="007C1D03">
        <w:rPr>
          <w:rStyle w:val="Odwoanieprzypisudolnego"/>
          <w:rFonts w:ascii="Times New Roman" w:hAnsi="Times New Roman" w:cs="Times New Roman"/>
          <w:sz w:val="20"/>
          <w:szCs w:val="20"/>
        </w:rPr>
        <w:footnoteRef/>
      </w:r>
      <w:r w:rsidRPr="007C1D03">
        <w:rPr>
          <w:rFonts w:ascii="Times New Roman" w:hAnsi="Times New Roman" w:cs="Times New Roman"/>
          <w:sz w:val="20"/>
          <w:szCs w:val="20"/>
        </w:rPr>
        <w:t xml:space="preserve"> </w:t>
      </w:r>
      <w:proofErr w:type="spellStart"/>
      <w:r w:rsidRPr="007C1D03">
        <w:rPr>
          <w:rFonts w:ascii="Times New Roman" w:hAnsi="Times New Roman" w:cs="Times New Roman"/>
          <w:color w:val="000000" w:themeColor="text1"/>
          <w:sz w:val="20"/>
          <w:szCs w:val="20"/>
          <w:lang w:val="pl-PL"/>
        </w:rPr>
        <w:t>million</w:t>
      </w:r>
      <w:proofErr w:type="spellEnd"/>
      <w:r w:rsidRPr="007C1D03">
        <w:rPr>
          <w:rFonts w:ascii="Times New Roman" w:hAnsi="Times New Roman" w:cs="Times New Roman"/>
          <w:color w:val="000000" w:themeColor="text1"/>
          <w:sz w:val="20"/>
          <w:szCs w:val="20"/>
          <w:lang w:val="pl-PL"/>
        </w:rPr>
        <w:t xml:space="preserve"> </w:t>
      </w:r>
      <w:r w:rsidR="007C1D03">
        <w:rPr>
          <w:rFonts w:ascii="Times New Roman" w:hAnsi="Times New Roman" w:cs="Times New Roman"/>
          <w:color w:val="000000" w:themeColor="text1"/>
          <w:sz w:val="20"/>
          <w:szCs w:val="20"/>
          <w:lang w:val="pl-PL"/>
        </w:rPr>
        <w:t>B</w:t>
      </w:r>
      <w:r w:rsidRPr="007C1D03">
        <w:rPr>
          <w:rFonts w:ascii="Times New Roman" w:hAnsi="Times New Roman" w:cs="Times New Roman"/>
          <w:color w:val="000000" w:themeColor="text1"/>
          <w:sz w:val="20"/>
          <w:szCs w:val="20"/>
          <w:lang w:val="pl-PL"/>
        </w:rPr>
        <w:t xml:space="preserve">ritish </w:t>
      </w:r>
      <w:proofErr w:type="spellStart"/>
      <w:r w:rsidRPr="007C1D03">
        <w:rPr>
          <w:rFonts w:ascii="Times New Roman" w:hAnsi="Times New Roman" w:cs="Times New Roman"/>
          <w:color w:val="000000" w:themeColor="text1"/>
          <w:sz w:val="20"/>
          <w:szCs w:val="20"/>
          <w:lang w:val="pl-PL"/>
        </w:rPr>
        <w:t>thermal</w:t>
      </w:r>
      <w:proofErr w:type="spellEnd"/>
      <w:r w:rsidRPr="007C1D03">
        <w:rPr>
          <w:rFonts w:ascii="Times New Roman" w:hAnsi="Times New Roman" w:cs="Times New Roman"/>
          <w:color w:val="000000" w:themeColor="text1"/>
          <w:sz w:val="20"/>
          <w:szCs w:val="20"/>
          <w:lang w:val="pl-PL"/>
        </w:rPr>
        <w:t xml:space="preserve"> </w:t>
      </w:r>
      <w:proofErr w:type="spellStart"/>
      <w:r w:rsidRPr="007C1D03">
        <w:rPr>
          <w:rFonts w:ascii="Times New Roman" w:hAnsi="Times New Roman" w:cs="Times New Roman"/>
          <w:color w:val="000000" w:themeColor="text1"/>
          <w:sz w:val="20"/>
          <w:szCs w:val="20"/>
          <w:lang w:val="pl-PL"/>
        </w:rPr>
        <w:t>units</w:t>
      </w:r>
      <w:proofErr w:type="spellEnd"/>
      <w:r w:rsidRPr="007C1D03">
        <w:rPr>
          <w:rFonts w:ascii="Times New Roman" w:hAnsi="Times New Roman" w:cs="Times New Roman"/>
          <w:color w:val="000000" w:themeColor="text1"/>
          <w:sz w:val="20"/>
          <w:szCs w:val="20"/>
          <w:lang w:val="pl-PL"/>
        </w:rPr>
        <w:t xml:space="preserve">/milion brytyjskich jednostek termicznych = </w:t>
      </w:r>
      <w:r w:rsidRPr="007C1D03">
        <w:rPr>
          <w:rFonts w:ascii="Times New Roman" w:hAnsi="Times New Roman" w:cs="Times New Roman"/>
          <w:bCs/>
          <w:sz w:val="20"/>
          <w:szCs w:val="20"/>
        </w:rPr>
        <w:t>1.0551 x 10</w:t>
      </w:r>
      <w:r w:rsidRPr="007C1D03">
        <w:rPr>
          <w:rFonts w:ascii="Cambria Math" w:eastAsia="Calibri" w:hAnsi="Cambria Math" w:cs="Cambria Math"/>
          <w:bCs/>
          <w:sz w:val="20"/>
          <w:szCs w:val="20"/>
        </w:rPr>
        <w:t>⁹</w:t>
      </w:r>
      <w:r w:rsidRPr="007C1D03">
        <w:rPr>
          <w:rFonts w:ascii="Times New Roman" w:hAnsi="Times New Roman" w:cs="Times New Roman"/>
          <w:sz w:val="20"/>
          <w:szCs w:val="20"/>
        </w:rPr>
        <w:t xml:space="preserve"> Dżuli (J)</w:t>
      </w:r>
    </w:p>
  </w:footnote>
  <w:footnote w:id="6">
    <w:p w14:paraId="04172061" w14:textId="61662EF3" w:rsidR="00EB7D54" w:rsidRPr="007C1D03" w:rsidRDefault="00EB7D54">
      <w:pPr>
        <w:pStyle w:val="Tekstprzypisudolnego"/>
        <w:rPr>
          <w:rFonts w:ascii="Times New Roman" w:hAnsi="Times New Roman" w:cs="Times New Roman"/>
          <w:sz w:val="20"/>
          <w:szCs w:val="20"/>
          <w:lang w:val="pl-PL"/>
        </w:rPr>
      </w:pPr>
      <w:r w:rsidRPr="007C1D03">
        <w:rPr>
          <w:rStyle w:val="Odwoanieprzypisudolnego"/>
          <w:rFonts w:ascii="Times New Roman" w:hAnsi="Times New Roman" w:cs="Times New Roman"/>
          <w:sz w:val="20"/>
          <w:szCs w:val="20"/>
        </w:rPr>
        <w:footnoteRef/>
      </w:r>
      <w:r w:rsidRPr="007C1D03">
        <w:rPr>
          <w:rFonts w:ascii="Times New Roman" w:hAnsi="Times New Roman" w:cs="Times New Roman"/>
          <w:sz w:val="20"/>
          <w:szCs w:val="20"/>
        </w:rPr>
        <w:t xml:space="preserve"> </w:t>
      </w:r>
      <w:proofErr w:type="spellStart"/>
      <w:r w:rsidRPr="007C1D03">
        <w:rPr>
          <w:rFonts w:ascii="Times New Roman" w:hAnsi="Times New Roman" w:cs="Times New Roman"/>
          <w:sz w:val="20"/>
          <w:szCs w:val="20"/>
          <w:lang w:val="pl-PL"/>
        </w:rPr>
        <w:t>barrels</w:t>
      </w:r>
      <w:proofErr w:type="spellEnd"/>
      <w:r w:rsidRPr="007C1D03">
        <w:rPr>
          <w:rFonts w:ascii="Times New Roman" w:hAnsi="Times New Roman" w:cs="Times New Roman"/>
          <w:sz w:val="20"/>
          <w:szCs w:val="20"/>
          <w:lang w:val="pl-PL"/>
        </w:rPr>
        <w:t>/baryłki = 158,98 litrów (L)</w:t>
      </w:r>
    </w:p>
  </w:footnote>
  <w:footnote w:id="7">
    <w:p w14:paraId="2EB97CA4" w14:textId="48C043F2" w:rsidR="00EB7D54" w:rsidRPr="007C1D03" w:rsidRDefault="00EB7D54" w:rsidP="00E61FEF">
      <w:pPr>
        <w:jc w:val="both"/>
        <w:rPr>
          <w:rFonts w:ascii="Times New Roman" w:hAnsi="Times New Roman" w:cs="Times New Roman"/>
          <w:sz w:val="20"/>
          <w:szCs w:val="20"/>
          <w:lang w:val="pl-PL"/>
        </w:rPr>
      </w:pPr>
      <w:r w:rsidRPr="007C1D03">
        <w:rPr>
          <w:rStyle w:val="Odwoanieprzypisudolnego"/>
          <w:rFonts w:ascii="Times New Roman" w:hAnsi="Times New Roman" w:cs="Times New Roman"/>
          <w:sz w:val="20"/>
          <w:szCs w:val="20"/>
          <w:lang w:val="pl-PL"/>
        </w:rPr>
        <w:footnoteRef/>
      </w:r>
      <w:r w:rsidRPr="007C1D03">
        <w:rPr>
          <w:rFonts w:ascii="Times New Roman" w:hAnsi="Times New Roman" w:cs="Times New Roman"/>
          <w:sz w:val="20"/>
          <w:szCs w:val="20"/>
          <w:lang w:val="pl-PL"/>
        </w:rPr>
        <w:t xml:space="preserve"> </w:t>
      </w:r>
      <w:hyperlink r:id="rId1" w:history="1">
        <w:r w:rsidR="00402DA2" w:rsidRPr="007C1D03">
          <w:rPr>
            <w:rStyle w:val="Hipercze"/>
            <w:rFonts w:ascii="Times New Roman" w:hAnsi="Times New Roman" w:cs="Times New Roman"/>
            <w:sz w:val="20"/>
            <w:szCs w:val="20"/>
            <w:lang w:val="pl-PL"/>
          </w:rPr>
          <w:t>http://tass.ru/en/economy/857281</w:t>
        </w:r>
      </w:hyperlink>
    </w:p>
    <w:p w14:paraId="1E79DEEF" w14:textId="77777777" w:rsidR="00402DA2" w:rsidRPr="007C1D03" w:rsidRDefault="00402DA2" w:rsidP="00CD3088">
      <w:pPr>
        <w:jc w:val="both"/>
        <w:rPr>
          <w:rFonts w:ascii="Times New Roman" w:hAnsi="Times New Roman" w:cs="Times New Roman"/>
          <w:sz w:val="20"/>
          <w:szCs w:val="20"/>
          <w:lang w:val="pl-PL"/>
        </w:rPr>
      </w:pPr>
    </w:p>
  </w:footnote>
  <w:footnote w:id="8">
    <w:p w14:paraId="201F7A82" w14:textId="657E6CEF" w:rsidR="00EB7D54" w:rsidRPr="004837E4" w:rsidRDefault="00EB7D54" w:rsidP="00E61FEF">
      <w:pPr>
        <w:jc w:val="both"/>
        <w:rPr>
          <w:rFonts w:ascii="Times New Roman" w:hAnsi="Times New Roman" w:cs="Times New Roman"/>
          <w:sz w:val="20"/>
          <w:szCs w:val="20"/>
          <w:lang w:val="en-US"/>
        </w:rPr>
      </w:pPr>
      <w:r w:rsidRPr="004837E4">
        <w:rPr>
          <w:rStyle w:val="Odwoanieprzypisudolnego"/>
          <w:rFonts w:ascii="Times New Roman" w:hAnsi="Times New Roman" w:cs="Times New Roman"/>
          <w:sz w:val="20"/>
          <w:szCs w:val="20"/>
          <w:lang w:val="pl-PL"/>
        </w:rPr>
        <w:footnoteRef/>
      </w:r>
      <w:proofErr w:type="spellStart"/>
      <w:r w:rsidR="004837E4">
        <w:rPr>
          <w:rFonts w:ascii="Times New Roman" w:hAnsi="Times New Roman" w:cs="Times New Roman"/>
          <w:sz w:val="20"/>
          <w:szCs w:val="20"/>
          <w:lang w:val="en-US"/>
        </w:rPr>
        <w:t>Gusev</w:t>
      </w:r>
      <w:proofErr w:type="spellEnd"/>
      <w:r w:rsidR="004837E4">
        <w:rPr>
          <w:rFonts w:ascii="Times New Roman" w:hAnsi="Times New Roman" w:cs="Times New Roman"/>
          <w:sz w:val="20"/>
          <w:szCs w:val="20"/>
          <w:lang w:val="en-US"/>
        </w:rPr>
        <w:t xml:space="preserve"> A., </w:t>
      </w:r>
      <w:proofErr w:type="spellStart"/>
      <w:r w:rsidR="004837E4">
        <w:rPr>
          <w:rFonts w:ascii="Times New Roman" w:hAnsi="Times New Roman" w:cs="Times New Roman"/>
          <w:sz w:val="20"/>
          <w:szCs w:val="20"/>
          <w:lang w:val="en-US"/>
        </w:rPr>
        <w:t>Westphal</w:t>
      </w:r>
      <w:proofErr w:type="spellEnd"/>
      <w:r w:rsidR="004837E4">
        <w:rPr>
          <w:rFonts w:ascii="Times New Roman" w:hAnsi="Times New Roman" w:cs="Times New Roman"/>
          <w:sz w:val="20"/>
          <w:szCs w:val="20"/>
          <w:lang w:val="en-US"/>
        </w:rPr>
        <w:t xml:space="preserve"> K</w:t>
      </w:r>
      <w:r w:rsidRPr="004837E4">
        <w:rPr>
          <w:rFonts w:ascii="Times New Roman" w:hAnsi="Times New Roman" w:cs="Times New Roman"/>
          <w:sz w:val="20"/>
          <w:szCs w:val="20"/>
          <w:lang w:val="en-US"/>
        </w:rPr>
        <w:t xml:space="preserve">., </w:t>
      </w:r>
      <w:r w:rsidRPr="004837E4">
        <w:rPr>
          <w:rFonts w:ascii="Times New Roman" w:hAnsi="Times New Roman" w:cs="Times New Roman"/>
          <w:bCs/>
          <w:color w:val="000000" w:themeColor="text1"/>
          <w:sz w:val="20"/>
          <w:szCs w:val="20"/>
          <w:lang w:val="en-US"/>
        </w:rPr>
        <w:t>„</w:t>
      </w:r>
      <w:r w:rsidRPr="004837E4">
        <w:rPr>
          <w:rFonts w:ascii="Times New Roman" w:hAnsi="Times New Roman" w:cs="Times New Roman"/>
          <w:i/>
          <w:sz w:val="20"/>
          <w:szCs w:val="20"/>
          <w:lang w:val="en-US"/>
        </w:rPr>
        <w:t>Russian Energy Policies Revisited</w:t>
      </w:r>
      <w:r w:rsidRPr="004837E4">
        <w:rPr>
          <w:rFonts w:ascii="Times New Roman" w:hAnsi="Times New Roman" w:cs="Times New Roman"/>
          <w:bCs/>
          <w:color w:val="000000" w:themeColor="text1"/>
          <w:sz w:val="20"/>
          <w:szCs w:val="20"/>
          <w:lang w:val="en-US"/>
        </w:rPr>
        <w:t xml:space="preserve">”, </w:t>
      </w:r>
      <w:proofErr w:type="spellStart"/>
      <w:r w:rsidRPr="004837E4">
        <w:rPr>
          <w:rFonts w:ascii="Times New Roman" w:hAnsi="Times New Roman" w:cs="Times New Roman"/>
          <w:bCs/>
          <w:color w:val="000000" w:themeColor="text1"/>
          <w:sz w:val="20"/>
          <w:szCs w:val="20"/>
          <w:lang w:val="en-US"/>
        </w:rPr>
        <w:t>StiftungWissenschaft</w:t>
      </w:r>
      <w:proofErr w:type="spellEnd"/>
      <w:r w:rsidRPr="004837E4">
        <w:rPr>
          <w:rFonts w:ascii="Times New Roman" w:hAnsi="Times New Roman" w:cs="Times New Roman"/>
          <w:bCs/>
          <w:color w:val="000000" w:themeColor="text1"/>
          <w:sz w:val="20"/>
          <w:szCs w:val="20"/>
          <w:lang w:val="en-US"/>
        </w:rPr>
        <w:t xml:space="preserve"> und </w:t>
      </w:r>
      <w:proofErr w:type="spellStart"/>
      <w:r w:rsidRPr="004837E4">
        <w:rPr>
          <w:rFonts w:ascii="Times New Roman" w:hAnsi="Times New Roman" w:cs="Times New Roman"/>
          <w:bCs/>
          <w:color w:val="000000" w:themeColor="text1"/>
          <w:sz w:val="20"/>
          <w:szCs w:val="20"/>
          <w:lang w:val="en-US"/>
        </w:rPr>
        <w:t>Politik</w:t>
      </w:r>
      <w:proofErr w:type="spellEnd"/>
      <w:r w:rsidRPr="004837E4">
        <w:rPr>
          <w:rFonts w:ascii="Times New Roman" w:hAnsi="Times New Roman" w:cs="Times New Roman"/>
          <w:bCs/>
          <w:color w:val="000000" w:themeColor="text1"/>
          <w:sz w:val="20"/>
          <w:szCs w:val="20"/>
          <w:lang w:val="en-US"/>
        </w:rPr>
        <w:t xml:space="preserve"> German Institute for International and Security Affairs, 8 </w:t>
      </w:r>
      <w:proofErr w:type="spellStart"/>
      <w:r w:rsidRPr="004837E4">
        <w:rPr>
          <w:rFonts w:ascii="Times New Roman" w:hAnsi="Times New Roman" w:cs="Times New Roman"/>
          <w:bCs/>
          <w:color w:val="000000" w:themeColor="text1"/>
          <w:sz w:val="20"/>
          <w:szCs w:val="20"/>
          <w:lang w:val="en-US"/>
        </w:rPr>
        <w:t>december</w:t>
      </w:r>
      <w:proofErr w:type="spellEnd"/>
      <w:r w:rsidRPr="004837E4">
        <w:rPr>
          <w:rFonts w:ascii="Times New Roman" w:hAnsi="Times New Roman" w:cs="Times New Roman"/>
          <w:bCs/>
          <w:color w:val="000000" w:themeColor="text1"/>
          <w:sz w:val="20"/>
          <w:szCs w:val="20"/>
          <w:lang w:val="en-US"/>
        </w:rPr>
        <w:t xml:space="preserve"> 2015</w:t>
      </w:r>
    </w:p>
  </w:footnote>
  <w:footnote w:id="9">
    <w:p w14:paraId="72ABA0D8" w14:textId="369CEF58" w:rsidR="00EB7D54" w:rsidRPr="004837E4" w:rsidRDefault="00EB7D54" w:rsidP="00923B6B">
      <w:pPr>
        <w:pStyle w:val="Tekstprzypisudolnego"/>
        <w:jc w:val="both"/>
        <w:rPr>
          <w:rFonts w:ascii="Times New Roman" w:hAnsi="Times New Roman" w:cs="Times New Roman"/>
          <w:sz w:val="20"/>
          <w:szCs w:val="20"/>
          <w:lang w:val="en-US"/>
        </w:rPr>
      </w:pPr>
      <w:r w:rsidRPr="004837E4">
        <w:rPr>
          <w:rStyle w:val="Odwoanieprzypisudolnego"/>
          <w:rFonts w:ascii="Times New Roman" w:hAnsi="Times New Roman" w:cs="Times New Roman"/>
          <w:sz w:val="20"/>
          <w:szCs w:val="20"/>
          <w:lang w:val="pl-PL"/>
        </w:rPr>
        <w:footnoteRef/>
      </w:r>
      <w:r w:rsidRPr="004837E4">
        <w:rPr>
          <w:rFonts w:ascii="Times New Roman" w:hAnsi="Times New Roman" w:cs="Times New Roman"/>
          <w:sz w:val="20"/>
          <w:szCs w:val="20"/>
          <w:lang w:val="en-US"/>
        </w:rPr>
        <w:t xml:space="preserve"> Pirani S., </w:t>
      </w:r>
      <w:r w:rsidR="004837E4" w:rsidRPr="004837E4">
        <w:rPr>
          <w:rFonts w:ascii="Times New Roman" w:hAnsi="Times New Roman" w:cs="Times New Roman"/>
          <w:i/>
          <w:sz w:val="20"/>
          <w:szCs w:val="20"/>
          <w:lang w:val="en-US"/>
        </w:rPr>
        <w:t>“</w:t>
      </w:r>
      <w:r w:rsidRPr="004837E4">
        <w:rPr>
          <w:rFonts w:ascii="Times New Roman" w:hAnsi="Times New Roman" w:cs="Times New Roman"/>
          <w:i/>
          <w:sz w:val="20"/>
          <w:szCs w:val="20"/>
          <w:lang w:val="en-US"/>
        </w:rPr>
        <w:t>Consumers As Players in the Russian Gas Sector</w:t>
      </w:r>
      <w:r w:rsidR="004837E4" w:rsidRPr="004837E4">
        <w:rPr>
          <w:rFonts w:ascii="Times New Roman" w:hAnsi="Times New Roman" w:cs="Times New Roman"/>
          <w:i/>
          <w:sz w:val="20"/>
          <w:szCs w:val="20"/>
          <w:lang w:val="en-US"/>
        </w:rPr>
        <w:t>”</w:t>
      </w:r>
      <w:r w:rsidRPr="004837E4">
        <w:rPr>
          <w:rFonts w:ascii="Times New Roman" w:hAnsi="Times New Roman" w:cs="Times New Roman"/>
          <w:sz w:val="20"/>
          <w:szCs w:val="20"/>
          <w:lang w:val="en-US"/>
        </w:rPr>
        <w:t>, OIES Working Papers (Oxford: OIES, January 2013), 13.</w:t>
      </w:r>
    </w:p>
  </w:footnote>
  <w:footnote w:id="10">
    <w:p w14:paraId="3D467395" w14:textId="73D975F6" w:rsidR="00EB7D54" w:rsidRPr="004837E4" w:rsidRDefault="00EB7D54" w:rsidP="00923B6B">
      <w:pPr>
        <w:pStyle w:val="Tekstprzypisudolnego"/>
        <w:jc w:val="both"/>
        <w:rPr>
          <w:rFonts w:ascii="Times New Roman" w:hAnsi="Times New Roman" w:cs="Times New Roman"/>
          <w:sz w:val="20"/>
          <w:szCs w:val="20"/>
          <w:lang w:val="en-US"/>
        </w:rPr>
      </w:pPr>
      <w:r w:rsidRPr="004837E4">
        <w:rPr>
          <w:rStyle w:val="Odwoanieprzypisudolnego"/>
          <w:rFonts w:ascii="Times New Roman" w:hAnsi="Times New Roman" w:cs="Times New Roman"/>
          <w:sz w:val="20"/>
          <w:szCs w:val="20"/>
          <w:lang w:val="pl-PL"/>
        </w:rPr>
        <w:footnoteRef/>
      </w:r>
      <w:proofErr w:type="spellStart"/>
      <w:r w:rsidR="004837E4">
        <w:rPr>
          <w:rFonts w:ascii="Times New Roman" w:hAnsi="Times New Roman" w:cs="Times New Roman"/>
          <w:sz w:val="20"/>
          <w:szCs w:val="20"/>
          <w:lang w:val="en-US"/>
        </w:rPr>
        <w:t>Gusev</w:t>
      </w:r>
      <w:proofErr w:type="spellEnd"/>
      <w:r w:rsidR="004837E4">
        <w:rPr>
          <w:rFonts w:ascii="Times New Roman" w:hAnsi="Times New Roman" w:cs="Times New Roman"/>
          <w:sz w:val="20"/>
          <w:szCs w:val="20"/>
          <w:lang w:val="en-US"/>
        </w:rPr>
        <w:t xml:space="preserve"> A., </w:t>
      </w:r>
      <w:proofErr w:type="spellStart"/>
      <w:r w:rsidR="004837E4">
        <w:rPr>
          <w:rFonts w:ascii="Times New Roman" w:hAnsi="Times New Roman" w:cs="Times New Roman"/>
          <w:sz w:val="20"/>
          <w:szCs w:val="20"/>
          <w:lang w:val="en-US"/>
        </w:rPr>
        <w:t>Westphal</w:t>
      </w:r>
      <w:proofErr w:type="spellEnd"/>
      <w:r w:rsidR="004837E4">
        <w:rPr>
          <w:rFonts w:ascii="Times New Roman" w:hAnsi="Times New Roman" w:cs="Times New Roman"/>
          <w:sz w:val="20"/>
          <w:szCs w:val="20"/>
          <w:lang w:val="en-US"/>
        </w:rPr>
        <w:t xml:space="preserve"> K</w:t>
      </w:r>
      <w:r w:rsidRPr="004837E4">
        <w:rPr>
          <w:rFonts w:ascii="Times New Roman" w:hAnsi="Times New Roman" w:cs="Times New Roman"/>
          <w:sz w:val="20"/>
          <w:szCs w:val="20"/>
          <w:lang w:val="en-US"/>
        </w:rPr>
        <w:t xml:space="preserve">., </w:t>
      </w:r>
      <w:r w:rsidRPr="004837E4">
        <w:rPr>
          <w:rFonts w:ascii="Times New Roman" w:hAnsi="Times New Roman" w:cs="Times New Roman"/>
          <w:bCs/>
          <w:color w:val="000000" w:themeColor="text1"/>
          <w:sz w:val="20"/>
          <w:szCs w:val="20"/>
          <w:lang w:val="en-US"/>
        </w:rPr>
        <w:t>„</w:t>
      </w:r>
      <w:r w:rsidRPr="004837E4">
        <w:rPr>
          <w:rFonts w:ascii="Times New Roman" w:hAnsi="Times New Roman" w:cs="Times New Roman"/>
          <w:i/>
          <w:sz w:val="20"/>
          <w:szCs w:val="20"/>
          <w:lang w:val="en-US"/>
        </w:rPr>
        <w:t>Russian Energy Policies Revisited</w:t>
      </w:r>
      <w:r w:rsidRPr="004837E4">
        <w:rPr>
          <w:rFonts w:ascii="Times New Roman" w:hAnsi="Times New Roman" w:cs="Times New Roman"/>
          <w:bCs/>
          <w:color w:val="000000" w:themeColor="text1"/>
          <w:sz w:val="20"/>
          <w:szCs w:val="20"/>
          <w:lang w:val="en-US"/>
        </w:rPr>
        <w:t xml:space="preserve">”, </w:t>
      </w:r>
      <w:proofErr w:type="spellStart"/>
      <w:r w:rsidRPr="004837E4">
        <w:rPr>
          <w:rFonts w:ascii="Times New Roman" w:hAnsi="Times New Roman" w:cs="Times New Roman"/>
          <w:bCs/>
          <w:color w:val="000000" w:themeColor="text1"/>
          <w:sz w:val="20"/>
          <w:szCs w:val="20"/>
          <w:lang w:val="en-US"/>
        </w:rPr>
        <w:t>StiftungWissenschaft</w:t>
      </w:r>
      <w:proofErr w:type="spellEnd"/>
      <w:r w:rsidRPr="004837E4">
        <w:rPr>
          <w:rFonts w:ascii="Times New Roman" w:hAnsi="Times New Roman" w:cs="Times New Roman"/>
          <w:bCs/>
          <w:color w:val="000000" w:themeColor="text1"/>
          <w:sz w:val="20"/>
          <w:szCs w:val="20"/>
          <w:lang w:val="en-US"/>
        </w:rPr>
        <w:t xml:space="preserve"> und </w:t>
      </w:r>
      <w:proofErr w:type="spellStart"/>
      <w:r w:rsidRPr="004837E4">
        <w:rPr>
          <w:rFonts w:ascii="Times New Roman" w:hAnsi="Times New Roman" w:cs="Times New Roman"/>
          <w:bCs/>
          <w:color w:val="000000" w:themeColor="text1"/>
          <w:sz w:val="20"/>
          <w:szCs w:val="20"/>
          <w:lang w:val="en-US"/>
        </w:rPr>
        <w:t>Politik</w:t>
      </w:r>
      <w:proofErr w:type="spellEnd"/>
      <w:r w:rsidRPr="004837E4">
        <w:rPr>
          <w:rFonts w:ascii="Times New Roman" w:hAnsi="Times New Roman" w:cs="Times New Roman"/>
          <w:bCs/>
          <w:color w:val="000000" w:themeColor="text1"/>
          <w:sz w:val="20"/>
          <w:szCs w:val="20"/>
          <w:lang w:val="en-US"/>
        </w:rPr>
        <w:t xml:space="preserve"> German Institute for International and Security Affairs, 8 </w:t>
      </w:r>
      <w:proofErr w:type="spellStart"/>
      <w:r w:rsidRPr="004837E4">
        <w:rPr>
          <w:rFonts w:ascii="Times New Roman" w:hAnsi="Times New Roman" w:cs="Times New Roman"/>
          <w:bCs/>
          <w:color w:val="000000" w:themeColor="text1"/>
          <w:sz w:val="20"/>
          <w:szCs w:val="20"/>
          <w:lang w:val="en-US"/>
        </w:rPr>
        <w:t>december</w:t>
      </w:r>
      <w:proofErr w:type="spellEnd"/>
      <w:r w:rsidRPr="004837E4">
        <w:rPr>
          <w:rFonts w:ascii="Times New Roman" w:hAnsi="Times New Roman" w:cs="Times New Roman"/>
          <w:bCs/>
          <w:color w:val="000000" w:themeColor="text1"/>
          <w:sz w:val="20"/>
          <w:szCs w:val="20"/>
          <w:lang w:val="en-US"/>
        </w:rPr>
        <w:t xml:space="preserve"> 2015</w:t>
      </w:r>
    </w:p>
  </w:footnote>
  <w:footnote w:id="11">
    <w:p w14:paraId="4AC6D3FE" w14:textId="1D5597B3" w:rsidR="00815B7B" w:rsidRPr="00815B7B" w:rsidRDefault="00EB7D54" w:rsidP="00AA149C">
      <w:pPr>
        <w:pStyle w:val="NormalnyWeb"/>
        <w:spacing w:before="0" w:beforeAutospacing="0" w:after="0" w:afterAutospacing="0"/>
        <w:jc w:val="both"/>
        <w:rPr>
          <w:sz w:val="20"/>
          <w:szCs w:val="20"/>
          <w:lang w:val="en-US"/>
        </w:rPr>
      </w:pPr>
      <w:r w:rsidRPr="004837E4">
        <w:rPr>
          <w:rStyle w:val="Odwoanieprzypisudolnego"/>
          <w:sz w:val="20"/>
          <w:szCs w:val="20"/>
          <w:lang w:val="pl-PL"/>
        </w:rPr>
        <w:footnoteRef/>
      </w:r>
      <w:hyperlink r:id="rId2" w:history="1">
        <w:r w:rsidR="00815B7B" w:rsidRPr="00815B7B">
          <w:rPr>
            <w:rStyle w:val="Hipercze"/>
            <w:sz w:val="20"/>
            <w:szCs w:val="20"/>
            <w:lang w:val="en-US"/>
          </w:rPr>
          <w:t>http://biznesalert.pl/rosja-utrzymala-monopol-gazpromu-novatek-chce-sprzedawac-jego-gaz-w-europie/</w:t>
        </w:r>
      </w:hyperlink>
    </w:p>
    <w:p w14:paraId="52CCF15F" w14:textId="48BF8F04" w:rsidR="00EB7D54" w:rsidRPr="00815B7B" w:rsidRDefault="00EB7D54" w:rsidP="00AA149C">
      <w:pPr>
        <w:pStyle w:val="NormalnyWeb"/>
        <w:spacing w:before="0" w:beforeAutospacing="0" w:after="0" w:afterAutospacing="0"/>
        <w:jc w:val="both"/>
        <w:rPr>
          <w:i/>
          <w:sz w:val="20"/>
          <w:szCs w:val="20"/>
          <w:lang w:val="pl-PL"/>
        </w:rPr>
      </w:pPr>
      <w:r w:rsidRPr="00815B7B">
        <w:rPr>
          <w:b/>
          <w:bCs/>
          <w:i/>
          <w:sz w:val="20"/>
          <w:szCs w:val="20"/>
          <w:lang w:val="pl-PL"/>
        </w:rPr>
        <w:t xml:space="preserve">Jak informuje Gazeta.ru powołując się na szefa </w:t>
      </w:r>
      <w:proofErr w:type="spellStart"/>
      <w:r w:rsidRPr="00815B7B">
        <w:rPr>
          <w:b/>
          <w:bCs/>
          <w:i/>
          <w:sz w:val="20"/>
          <w:szCs w:val="20"/>
          <w:lang w:val="pl-PL"/>
        </w:rPr>
        <w:t>Novateku</w:t>
      </w:r>
      <w:proofErr w:type="spellEnd"/>
      <w:r w:rsidRPr="00815B7B">
        <w:rPr>
          <w:b/>
          <w:bCs/>
          <w:i/>
          <w:sz w:val="20"/>
          <w:szCs w:val="20"/>
          <w:lang w:val="pl-PL"/>
        </w:rPr>
        <w:t xml:space="preserve"> Leonida Michelsona, spółka jest gotowa kupować od Gazprom Eksport gaz ziemny na potrzeby późniejszej jego sprzedaży w Europie. </w:t>
      </w:r>
    </w:p>
    <w:p w14:paraId="19D74CEC" w14:textId="07C3C174" w:rsidR="00EB7D54" w:rsidRPr="00127852" w:rsidRDefault="00EB7D54" w:rsidP="00731C03">
      <w:pPr>
        <w:pStyle w:val="NormalnyWeb"/>
        <w:spacing w:before="0" w:beforeAutospacing="0" w:after="0" w:afterAutospacing="0"/>
        <w:jc w:val="both"/>
        <w:rPr>
          <w:sz w:val="20"/>
          <w:szCs w:val="20"/>
          <w:lang w:val="pl-PL"/>
        </w:rPr>
      </w:pPr>
      <w:r w:rsidRPr="00815B7B">
        <w:rPr>
          <w:i/>
          <w:sz w:val="20"/>
          <w:szCs w:val="20"/>
          <w:lang w:val="pl-PL"/>
        </w:rPr>
        <w:t>– W Europie sprzedajemy cudzy gaz i jesteśmy gotowi go kupować od Gazprom Eksport na potrzeby późniejszej sprzedaży na rynku europejskim – powiedział Michelson.</w:t>
      </w:r>
      <w:r w:rsidR="00F70772">
        <w:rPr>
          <w:i/>
          <w:sz w:val="20"/>
          <w:szCs w:val="20"/>
          <w:lang w:val="pl-PL"/>
        </w:rPr>
        <w:t xml:space="preserve"> </w:t>
      </w:r>
      <w:r w:rsidRPr="00815B7B">
        <w:rPr>
          <w:i/>
          <w:sz w:val="20"/>
          <w:szCs w:val="20"/>
          <w:lang w:val="pl-PL"/>
        </w:rPr>
        <w:t xml:space="preserve">Dodał, że już od czterech lat </w:t>
      </w:r>
      <w:proofErr w:type="spellStart"/>
      <w:r w:rsidRPr="00815B7B">
        <w:rPr>
          <w:i/>
          <w:sz w:val="20"/>
          <w:szCs w:val="20"/>
          <w:lang w:val="pl-PL"/>
        </w:rPr>
        <w:t>Novatek</w:t>
      </w:r>
      <w:proofErr w:type="spellEnd"/>
      <w:r w:rsidRPr="00815B7B">
        <w:rPr>
          <w:i/>
          <w:sz w:val="20"/>
          <w:szCs w:val="20"/>
          <w:lang w:val="pl-PL"/>
        </w:rPr>
        <w:t xml:space="preserve"> działa w Europie, a dwie trzecie sprzedaży jest dokonywane w oparciu o kontrakty długoterminowe.</w:t>
      </w:r>
      <w:r w:rsidR="00F70772">
        <w:rPr>
          <w:i/>
          <w:sz w:val="20"/>
          <w:szCs w:val="20"/>
          <w:lang w:val="pl-PL"/>
        </w:rPr>
        <w:t xml:space="preserve"> </w:t>
      </w:r>
      <w:r w:rsidRPr="00815B7B">
        <w:rPr>
          <w:i/>
          <w:sz w:val="20"/>
          <w:szCs w:val="20"/>
          <w:lang w:val="pl-PL"/>
        </w:rPr>
        <w:t xml:space="preserve">Jak na początku marca informowały </w:t>
      </w:r>
      <w:proofErr w:type="spellStart"/>
      <w:r w:rsidRPr="00815B7B">
        <w:rPr>
          <w:i/>
          <w:sz w:val="20"/>
          <w:szCs w:val="20"/>
          <w:lang w:val="pl-PL"/>
        </w:rPr>
        <w:t>Wiedomosti</w:t>
      </w:r>
      <w:proofErr w:type="spellEnd"/>
      <w:r w:rsidRPr="00815B7B">
        <w:rPr>
          <w:i/>
          <w:sz w:val="20"/>
          <w:szCs w:val="20"/>
          <w:lang w:val="pl-PL"/>
        </w:rPr>
        <w:t xml:space="preserve">, powołując się na kilka źródeł informacji w </w:t>
      </w:r>
      <w:proofErr w:type="spellStart"/>
      <w:r w:rsidRPr="00815B7B">
        <w:rPr>
          <w:i/>
          <w:sz w:val="20"/>
          <w:szCs w:val="20"/>
          <w:lang w:val="pl-PL"/>
        </w:rPr>
        <w:t>Novateku</w:t>
      </w:r>
      <w:proofErr w:type="spellEnd"/>
      <w:r w:rsidRPr="00815B7B">
        <w:rPr>
          <w:i/>
          <w:sz w:val="20"/>
          <w:szCs w:val="20"/>
          <w:lang w:val="pl-PL"/>
        </w:rPr>
        <w:t xml:space="preserve">, zwrócił się on do prezydenta Rosji, Władimira Putina z prośbą o dopuszczenie spółki do eksportu gazu do </w:t>
      </w:r>
      <w:proofErr w:type="spellStart"/>
      <w:r w:rsidRPr="00815B7B">
        <w:rPr>
          <w:i/>
          <w:sz w:val="20"/>
          <w:szCs w:val="20"/>
          <w:lang w:val="pl-PL"/>
        </w:rPr>
        <w:t>Europy.Gazeta</w:t>
      </w:r>
      <w:proofErr w:type="spellEnd"/>
      <w:r w:rsidRPr="00815B7B">
        <w:rPr>
          <w:i/>
          <w:sz w:val="20"/>
          <w:szCs w:val="20"/>
          <w:lang w:val="pl-PL"/>
        </w:rPr>
        <w:t xml:space="preserve"> jest w posiadaniu listu ministra energetyki, Aleksandra Nowaka do rosyjskiego przywódcy. W nim minister poinformował, że resort wypełnił polecenie Władimira Putina i ,,rozpatrzył wniosek </w:t>
      </w:r>
      <w:proofErr w:type="spellStart"/>
      <w:r w:rsidRPr="00815B7B">
        <w:rPr>
          <w:i/>
          <w:sz w:val="20"/>
          <w:szCs w:val="20"/>
          <w:lang w:val="pl-PL"/>
        </w:rPr>
        <w:t>Novateku</w:t>
      </w:r>
      <w:proofErr w:type="spellEnd"/>
      <w:r w:rsidRPr="00815B7B">
        <w:rPr>
          <w:i/>
          <w:sz w:val="20"/>
          <w:szCs w:val="20"/>
          <w:lang w:val="pl-PL"/>
        </w:rPr>
        <w:t xml:space="preserve"> o umożliwienie eksportu gazu do Europy przez Gazprom Eksport, z utrzymaniem jednego kanału eksportowego”.</w:t>
      </w:r>
      <w:r w:rsidR="00F70772">
        <w:rPr>
          <w:i/>
          <w:sz w:val="20"/>
          <w:szCs w:val="20"/>
          <w:lang w:val="pl-PL"/>
        </w:rPr>
        <w:t xml:space="preserve"> </w:t>
      </w:r>
      <w:r w:rsidRPr="00127852">
        <w:rPr>
          <w:i/>
          <w:sz w:val="20"/>
          <w:szCs w:val="20"/>
          <w:lang w:val="pl-PL"/>
        </w:rPr>
        <w:t xml:space="preserve">Ponadto jak informował 23 lipca </w:t>
      </w:r>
      <w:proofErr w:type="spellStart"/>
      <w:r w:rsidRPr="00127852">
        <w:rPr>
          <w:i/>
          <w:sz w:val="20"/>
          <w:szCs w:val="20"/>
          <w:lang w:val="pl-PL"/>
        </w:rPr>
        <w:t>BiznesAlert</w:t>
      </w:r>
      <w:proofErr w:type="spellEnd"/>
      <w:r w:rsidRPr="00127852">
        <w:rPr>
          <w:i/>
          <w:sz w:val="20"/>
          <w:szCs w:val="20"/>
          <w:lang w:val="pl-PL"/>
        </w:rPr>
        <w:t xml:space="preserve"> w przygotowanej przez </w:t>
      </w:r>
      <w:proofErr w:type="spellStart"/>
      <w:r w:rsidRPr="00127852">
        <w:rPr>
          <w:i/>
          <w:sz w:val="20"/>
          <w:szCs w:val="20"/>
          <w:lang w:val="pl-PL"/>
        </w:rPr>
        <w:t>Rosnieft</w:t>
      </w:r>
      <w:proofErr w:type="spellEnd"/>
      <w:r w:rsidRPr="00127852">
        <w:rPr>
          <w:i/>
          <w:sz w:val="20"/>
          <w:szCs w:val="20"/>
          <w:lang w:val="pl-PL"/>
        </w:rPr>
        <w:t xml:space="preserve"> alternatywnej koncepcji rozwoju wewnętrznego rynku gazu, spółka proponuje dalszą liberalizację eksportu gazu ziemnego i skroplonego gazu ziemnego (LNG) dla strategicznych projektów oraz wprowadzenie w 2016 roku odpowiednich zmian prawnych. Ponadto </w:t>
      </w:r>
      <w:proofErr w:type="spellStart"/>
      <w:r w:rsidRPr="00127852">
        <w:rPr>
          <w:i/>
          <w:sz w:val="20"/>
          <w:szCs w:val="20"/>
          <w:lang w:val="pl-PL"/>
        </w:rPr>
        <w:t>Rosnieft</w:t>
      </w:r>
      <w:proofErr w:type="spellEnd"/>
      <w:r w:rsidRPr="00127852">
        <w:rPr>
          <w:i/>
          <w:sz w:val="20"/>
          <w:szCs w:val="20"/>
          <w:lang w:val="pl-PL"/>
        </w:rPr>
        <w:t xml:space="preserve"> za racjonalne uważa aby do 2025 roku wydzielić rosyjski system transportu gazu oraz podziemne magazyny surowca oraz przenieść je do odrębnej od Gazpromu </w:t>
      </w:r>
      <w:proofErr w:type="spellStart"/>
      <w:r w:rsidRPr="00127852">
        <w:rPr>
          <w:i/>
          <w:sz w:val="20"/>
          <w:szCs w:val="20"/>
          <w:lang w:val="pl-PL"/>
        </w:rPr>
        <w:t>spółki.Co</w:t>
      </w:r>
      <w:proofErr w:type="spellEnd"/>
      <w:r w:rsidRPr="00127852">
        <w:rPr>
          <w:i/>
          <w:sz w:val="20"/>
          <w:szCs w:val="20"/>
          <w:lang w:val="pl-PL"/>
        </w:rPr>
        <w:t xml:space="preserve"> ciekawe odnosząc się informacji mediów rzecznik prezydenta Rosji Dmitrij </w:t>
      </w:r>
      <w:proofErr w:type="spellStart"/>
      <w:r w:rsidRPr="00127852">
        <w:rPr>
          <w:i/>
          <w:sz w:val="20"/>
          <w:szCs w:val="20"/>
          <w:lang w:val="pl-PL"/>
        </w:rPr>
        <w:t>Pieskow</w:t>
      </w:r>
      <w:proofErr w:type="spellEnd"/>
      <w:r w:rsidRPr="00127852">
        <w:rPr>
          <w:i/>
          <w:sz w:val="20"/>
          <w:szCs w:val="20"/>
          <w:lang w:val="pl-PL"/>
        </w:rPr>
        <w:t xml:space="preserve"> podkreślił, że decyzja w sprawie prośby </w:t>
      </w:r>
      <w:proofErr w:type="spellStart"/>
      <w:r w:rsidRPr="00127852">
        <w:rPr>
          <w:i/>
          <w:sz w:val="20"/>
          <w:szCs w:val="20"/>
          <w:lang w:val="pl-PL"/>
        </w:rPr>
        <w:t>Novateku</w:t>
      </w:r>
      <w:proofErr w:type="spellEnd"/>
      <w:r w:rsidRPr="00127852">
        <w:rPr>
          <w:i/>
          <w:sz w:val="20"/>
          <w:szCs w:val="20"/>
          <w:lang w:val="pl-PL"/>
        </w:rPr>
        <w:t xml:space="preserve"> nie została podjęta.</w:t>
      </w:r>
    </w:p>
  </w:footnote>
  <w:footnote w:id="12">
    <w:p w14:paraId="73AECB7A" w14:textId="77777777" w:rsidR="00EB7D54" w:rsidRPr="00127852" w:rsidRDefault="00EB7D54">
      <w:pPr>
        <w:pStyle w:val="Tekstprzypisudolnego"/>
        <w:rPr>
          <w:rFonts w:ascii="Times New Roman" w:hAnsi="Times New Roman" w:cs="Times New Roman"/>
          <w:sz w:val="20"/>
          <w:szCs w:val="20"/>
          <w:lang w:val="pl-PL"/>
        </w:rPr>
      </w:pPr>
      <w:r w:rsidRPr="00127852">
        <w:rPr>
          <w:rStyle w:val="Odwoanieprzypisudolnego"/>
          <w:rFonts w:ascii="Times New Roman" w:hAnsi="Times New Roman" w:cs="Times New Roman"/>
          <w:sz w:val="20"/>
          <w:szCs w:val="20"/>
          <w:lang w:val="pl-PL"/>
        </w:rPr>
        <w:footnoteRef/>
      </w:r>
      <w:r w:rsidRPr="00127852">
        <w:rPr>
          <w:rFonts w:ascii="Times New Roman" w:hAnsi="Times New Roman" w:cs="Times New Roman"/>
          <w:sz w:val="20"/>
          <w:szCs w:val="20"/>
          <w:lang w:val="pl-PL"/>
        </w:rPr>
        <w:t xml:space="preserve"> http://www.bloomberg.com/news/articles/2015-10-21/russia-holds-onto-gazprom-export-monopoly-to-prop-up-budget</w:t>
      </w:r>
    </w:p>
  </w:footnote>
  <w:footnote w:id="13">
    <w:p w14:paraId="75F9EE58" w14:textId="77777777" w:rsidR="00EB7D54" w:rsidRPr="00A2201D" w:rsidRDefault="00EB7D54" w:rsidP="00D0751B">
      <w:pPr>
        <w:widowControl w:val="0"/>
        <w:autoSpaceDE w:val="0"/>
        <w:autoSpaceDN w:val="0"/>
        <w:adjustRightInd w:val="0"/>
        <w:jc w:val="both"/>
        <w:rPr>
          <w:rFonts w:ascii="Times New Roman" w:hAnsi="Times New Roman" w:cs="Times New Roman"/>
          <w:sz w:val="20"/>
          <w:szCs w:val="20"/>
          <w:lang w:val="pl-PL"/>
        </w:rPr>
      </w:pPr>
      <w:r w:rsidRPr="00A2201D">
        <w:rPr>
          <w:rStyle w:val="Odwoanieprzypisudolnego"/>
          <w:rFonts w:ascii="Times New Roman" w:hAnsi="Times New Roman" w:cs="Times New Roman"/>
          <w:sz w:val="20"/>
          <w:szCs w:val="20"/>
          <w:lang w:val="pl-PL"/>
        </w:rPr>
        <w:footnoteRef/>
      </w:r>
      <w:r w:rsidRPr="00A2201D">
        <w:rPr>
          <w:rFonts w:ascii="Times New Roman" w:hAnsi="Times New Roman" w:cs="Times New Roman"/>
          <w:sz w:val="20"/>
          <w:szCs w:val="20"/>
          <w:lang w:val="pl-PL"/>
        </w:rPr>
        <w:t>http://cire.pl/item,125714,1,0,0,0,0,0,gazprom-jednostronnie-podwyzszyl-ceny-gazu-w-turcji.html</w:t>
      </w:r>
    </w:p>
  </w:footnote>
  <w:footnote w:id="14">
    <w:p w14:paraId="10399398" w14:textId="77777777" w:rsidR="00EB7D54" w:rsidRPr="004E492C" w:rsidRDefault="00EB7D54" w:rsidP="00EA3D2A">
      <w:pPr>
        <w:pStyle w:val="Tekstprzypisudolnego"/>
        <w:jc w:val="both"/>
        <w:rPr>
          <w:rFonts w:ascii="Times New Roman" w:hAnsi="Times New Roman" w:cs="Times New Roman"/>
          <w:sz w:val="20"/>
          <w:szCs w:val="20"/>
          <w:lang w:val="pl-PL"/>
        </w:rPr>
      </w:pPr>
      <w:r w:rsidRPr="004E492C">
        <w:rPr>
          <w:rStyle w:val="Odwoanieprzypisudolnego"/>
          <w:rFonts w:ascii="Times New Roman" w:hAnsi="Times New Roman" w:cs="Times New Roman"/>
          <w:sz w:val="20"/>
          <w:szCs w:val="20"/>
          <w:lang w:val="pl-PL"/>
        </w:rPr>
        <w:footnoteRef/>
      </w:r>
      <w:r w:rsidRPr="004E492C">
        <w:rPr>
          <w:rFonts w:ascii="Times New Roman" w:hAnsi="Times New Roman" w:cs="Times New Roman"/>
          <w:sz w:val="20"/>
          <w:szCs w:val="20"/>
          <w:lang w:val="pl-PL"/>
        </w:rPr>
        <w:t xml:space="preserve"> http://www.gazprom.com/about/production/projects/pipelines/ykv/</w:t>
      </w:r>
    </w:p>
  </w:footnote>
  <w:footnote w:id="15">
    <w:p w14:paraId="0BDFD7CF" w14:textId="77777777" w:rsidR="00EB7D54" w:rsidRPr="004E492C" w:rsidRDefault="00EB7D54" w:rsidP="00EA3D2A">
      <w:pPr>
        <w:pStyle w:val="Tekstprzypisudolnego"/>
        <w:jc w:val="both"/>
        <w:rPr>
          <w:rFonts w:ascii="Times New Roman" w:hAnsi="Times New Roman" w:cs="Times New Roman"/>
          <w:sz w:val="20"/>
          <w:szCs w:val="20"/>
          <w:lang w:val="pl-PL"/>
        </w:rPr>
      </w:pPr>
      <w:r w:rsidRPr="004E492C">
        <w:rPr>
          <w:rStyle w:val="Odwoanieprzypisudolnego"/>
          <w:rFonts w:ascii="Times New Roman" w:hAnsi="Times New Roman" w:cs="Times New Roman"/>
          <w:sz w:val="20"/>
          <w:szCs w:val="20"/>
          <w:lang w:val="pl-PL"/>
        </w:rPr>
        <w:footnoteRef/>
      </w:r>
      <w:r w:rsidRPr="004E492C">
        <w:rPr>
          <w:rFonts w:ascii="Times New Roman" w:hAnsi="Times New Roman" w:cs="Times New Roman"/>
          <w:sz w:val="20"/>
          <w:szCs w:val="20"/>
          <w:lang w:val="pl-PL"/>
        </w:rPr>
        <w:t xml:space="preserve"> http://biznesalert.pl/w-maju-eksperci-ocenia-oplacalnosc-gazociagu-rosja-indie/</w:t>
      </w:r>
    </w:p>
  </w:footnote>
  <w:footnote w:id="16">
    <w:p w14:paraId="2566CC69" w14:textId="77777777" w:rsidR="00EB7D54" w:rsidRPr="004E492C" w:rsidRDefault="00EB7D54" w:rsidP="00007C32">
      <w:pPr>
        <w:pStyle w:val="Tekstprzypisudolnego"/>
        <w:jc w:val="both"/>
        <w:rPr>
          <w:rFonts w:ascii="Times New Roman" w:hAnsi="Times New Roman" w:cs="Times New Roman"/>
          <w:sz w:val="20"/>
          <w:szCs w:val="20"/>
          <w:lang w:val="en-US"/>
        </w:rPr>
      </w:pPr>
      <w:r w:rsidRPr="004E492C">
        <w:rPr>
          <w:rStyle w:val="Odwoanieprzypisudolnego"/>
          <w:rFonts w:ascii="Times New Roman" w:hAnsi="Times New Roman" w:cs="Times New Roman"/>
          <w:sz w:val="20"/>
          <w:szCs w:val="20"/>
          <w:lang w:val="pl-PL"/>
        </w:rPr>
        <w:footnoteRef/>
      </w:r>
      <w:r w:rsidRPr="004E492C">
        <w:rPr>
          <w:rFonts w:ascii="Times New Roman" w:hAnsi="Times New Roman" w:cs="Times New Roman"/>
          <w:sz w:val="20"/>
          <w:szCs w:val="20"/>
          <w:lang w:val="en-US"/>
        </w:rPr>
        <w:t xml:space="preserve">Tatiana </w:t>
      </w:r>
      <w:proofErr w:type="spellStart"/>
      <w:r w:rsidRPr="004E492C">
        <w:rPr>
          <w:rFonts w:ascii="Times New Roman" w:hAnsi="Times New Roman" w:cs="Times New Roman"/>
          <w:sz w:val="20"/>
          <w:szCs w:val="20"/>
          <w:lang w:val="en-US"/>
        </w:rPr>
        <w:t>Mitrova</w:t>
      </w:r>
      <w:proofErr w:type="spellEnd"/>
      <w:r w:rsidRPr="004E492C">
        <w:rPr>
          <w:rFonts w:ascii="Times New Roman" w:hAnsi="Times New Roman" w:cs="Times New Roman"/>
          <w:sz w:val="20"/>
          <w:szCs w:val="20"/>
          <w:lang w:val="en-US"/>
        </w:rPr>
        <w:t xml:space="preserve">, </w:t>
      </w:r>
      <w:r w:rsidRPr="004E492C">
        <w:rPr>
          <w:rFonts w:ascii="Times New Roman" w:hAnsi="Times New Roman" w:cs="Times New Roman"/>
          <w:i/>
          <w:sz w:val="20"/>
          <w:szCs w:val="20"/>
          <w:lang w:val="en-US"/>
        </w:rPr>
        <w:t>Russian LNG: The Long Road to Export</w:t>
      </w:r>
      <w:r w:rsidRPr="004E492C">
        <w:rPr>
          <w:rFonts w:ascii="Times New Roman" w:hAnsi="Times New Roman" w:cs="Times New Roman"/>
          <w:sz w:val="20"/>
          <w:szCs w:val="20"/>
          <w:lang w:val="en-US"/>
        </w:rPr>
        <w:t xml:space="preserve">, IFRI </w:t>
      </w:r>
      <w:proofErr w:type="spellStart"/>
      <w:r w:rsidRPr="004E492C">
        <w:rPr>
          <w:rFonts w:ascii="Times New Roman" w:hAnsi="Times New Roman" w:cs="Times New Roman"/>
          <w:sz w:val="20"/>
          <w:szCs w:val="20"/>
          <w:lang w:val="en-US"/>
        </w:rPr>
        <w:t>Russia.Nei</w:t>
      </w:r>
      <w:proofErr w:type="spellEnd"/>
      <w:r w:rsidRPr="004E492C">
        <w:rPr>
          <w:rFonts w:ascii="Times New Roman" w:hAnsi="Times New Roman" w:cs="Times New Roman"/>
          <w:sz w:val="20"/>
          <w:szCs w:val="20"/>
          <w:lang w:val="en-US"/>
        </w:rPr>
        <w:t xml:space="preserve">. Reports no. 16 (Paris: </w:t>
      </w:r>
      <w:proofErr w:type="spellStart"/>
      <w:r w:rsidRPr="004E492C">
        <w:rPr>
          <w:rFonts w:ascii="Times New Roman" w:hAnsi="Times New Roman" w:cs="Times New Roman"/>
          <w:sz w:val="20"/>
          <w:szCs w:val="20"/>
          <w:lang w:val="en-US"/>
        </w:rPr>
        <w:t>Institutfrançais</w:t>
      </w:r>
      <w:proofErr w:type="spellEnd"/>
      <w:r w:rsidRPr="004E492C">
        <w:rPr>
          <w:rFonts w:ascii="Times New Roman" w:hAnsi="Times New Roman" w:cs="Times New Roman"/>
          <w:sz w:val="20"/>
          <w:szCs w:val="20"/>
          <w:lang w:val="en-US"/>
        </w:rPr>
        <w:t xml:space="preserve"> des relations </w:t>
      </w:r>
      <w:proofErr w:type="spellStart"/>
      <w:r w:rsidRPr="004E492C">
        <w:rPr>
          <w:rFonts w:ascii="Times New Roman" w:hAnsi="Times New Roman" w:cs="Times New Roman"/>
          <w:sz w:val="20"/>
          <w:szCs w:val="20"/>
          <w:lang w:val="en-US"/>
        </w:rPr>
        <w:t>internationales</w:t>
      </w:r>
      <w:proofErr w:type="spellEnd"/>
      <w:r w:rsidRPr="004E492C">
        <w:rPr>
          <w:rFonts w:ascii="Times New Roman" w:hAnsi="Times New Roman" w:cs="Times New Roman"/>
          <w:sz w:val="20"/>
          <w:szCs w:val="20"/>
          <w:lang w:val="en-US"/>
        </w:rPr>
        <w:t>, December 2013), 3 and 19</w:t>
      </w:r>
    </w:p>
  </w:footnote>
  <w:footnote w:id="17">
    <w:p w14:paraId="73BC9210" w14:textId="77777777" w:rsidR="00EB7D54" w:rsidRPr="00BA326E" w:rsidRDefault="00EB7D54" w:rsidP="00007C32">
      <w:pPr>
        <w:pStyle w:val="Tekstprzypisudolnego"/>
        <w:jc w:val="both"/>
        <w:rPr>
          <w:rFonts w:ascii="Trebuchet MS" w:hAnsi="Trebuchet MS"/>
          <w:sz w:val="22"/>
          <w:szCs w:val="22"/>
          <w:lang w:val="pl-PL"/>
        </w:rPr>
      </w:pPr>
      <w:r w:rsidRPr="004E492C">
        <w:rPr>
          <w:rStyle w:val="Odwoanieprzypisudolnego"/>
          <w:rFonts w:ascii="Times New Roman" w:hAnsi="Times New Roman" w:cs="Times New Roman"/>
          <w:sz w:val="20"/>
          <w:szCs w:val="20"/>
          <w:lang w:val="pl-PL"/>
        </w:rPr>
        <w:footnoteRef/>
      </w:r>
      <w:r w:rsidRPr="004E492C">
        <w:rPr>
          <w:rFonts w:ascii="Times New Roman" w:hAnsi="Times New Roman" w:cs="Times New Roman"/>
          <w:sz w:val="20"/>
          <w:szCs w:val="20"/>
          <w:lang w:val="pl-PL"/>
        </w:rPr>
        <w:t xml:space="preserve"> Shell 27.5% (minus jedna akcja), Gazprom 50% (plus jedna akcja), </w:t>
      </w:r>
      <w:proofErr w:type="spellStart"/>
      <w:r w:rsidRPr="004E492C">
        <w:rPr>
          <w:rFonts w:ascii="Times New Roman" w:hAnsi="Times New Roman" w:cs="Times New Roman"/>
          <w:sz w:val="20"/>
          <w:szCs w:val="20"/>
          <w:lang w:val="pl-PL"/>
        </w:rPr>
        <w:t>Mitsui</w:t>
      </w:r>
      <w:proofErr w:type="spellEnd"/>
      <w:r w:rsidRPr="004E492C">
        <w:rPr>
          <w:rFonts w:ascii="Times New Roman" w:hAnsi="Times New Roman" w:cs="Times New Roman"/>
          <w:sz w:val="20"/>
          <w:szCs w:val="20"/>
          <w:lang w:val="pl-PL"/>
        </w:rPr>
        <w:t xml:space="preserve"> 12.5%, Mitsubishi 10%</w:t>
      </w:r>
    </w:p>
  </w:footnote>
  <w:footnote w:id="18">
    <w:p w14:paraId="5940FB61" w14:textId="6458CCBA" w:rsidR="00EB7D54" w:rsidRPr="004E492C" w:rsidRDefault="00EB7D54">
      <w:pPr>
        <w:pStyle w:val="Tekstprzypisudolnego"/>
        <w:rPr>
          <w:rFonts w:ascii="Times New Roman" w:hAnsi="Times New Roman" w:cs="Times New Roman"/>
          <w:sz w:val="20"/>
          <w:szCs w:val="20"/>
          <w:lang w:val="pl-PL"/>
        </w:rPr>
      </w:pPr>
      <w:r w:rsidRPr="00BA326E">
        <w:rPr>
          <w:rStyle w:val="Odwoanieprzypisudolnego"/>
          <w:rFonts w:ascii="Trebuchet MS" w:hAnsi="Trebuchet MS"/>
          <w:sz w:val="22"/>
          <w:szCs w:val="22"/>
        </w:rPr>
        <w:footnoteRef/>
      </w:r>
      <w:r w:rsidRPr="00BA326E">
        <w:rPr>
          <w:rFonts w:ascii="Trebuchet MS" w:hAnsi="Trebuchet MS"/>
          <w:sz w:val="22"/>
          <w:szCs w:val="22"/>
        </w:rPr>
        <w:t xml:space="preserve"> </w:t>
      </w:r>
      <w:r w:rsidR="004E492C">
        <w:rPr>
          <w:rFonts w:ascii="Times New Roman" w:hAnsi="Times New Roman" w:cs="Times New Roman"/>
          <w:sz w:val="20"/>
          <w:szCs w:val="20"/>
          <w:lang w:val="pl-PL"/>
        </w:rPr>
        <w:t xml:space="preserve">Train - </w:t>
      </w:r>
      <w:r w:rsidRPr="004E492C">
        <w:rPr>
          <w:rFonts w:ascii="Times New Roman" w:hAnsi="Times New Roman" w:cs="Times New Roman"/>
          <w:sz w:val="20"/>
          <w:szCs w:val="20"/>
          <w:lang w:val="pl-PL"/>
        </w:rPr>
        <w:t xml:space="preserve">nazwa </w:t>
      </w:r>
      <w:r w:rsidR="004E492C">
        <w:rPr>
          <w:rFonts w:ascii="Times New Roman" w:hAnsi="Times New Roman" w:cs="Times New Roman"/>
          <w:sz w:val="20"/>
          <w:szCs w:val="20"/>
          <w:lang w:val="pl-PL"/>
        </w:rPr>
        <w:t>kompletnej instalacji</w:t>
      </w:r>
      <w:r w:rsidRPr="004E492C">
        <w:rPr>
          <w:rFonts w:ascii="Times New Roman" w:hAnsi="Times New Roman" w:cs="Times New Roman"/>
          <w:sz w:val="20"/>
          <w:szCs w:val="20"/>
          <w:lang w:val="pl-PL"/>
        </w:rPr>
        <w:t xml:space="preserve"> do skraplania gazu ziemnego</w:t>
      </w:r>
      <w:r w:rsidR="004E492C">
        <w:rPr>
          <w:rFonts w:ascii="Times New Roman" w:hAnsi="Times New Roman" w:cs="Times New Roman"/>
          <w:sz w:val="20"/>
          <w:szCs w:val="20"/>
          <w:lang w:val="pl-PL"/>
        </w:rPr>
        <w:t>.</w:t>
      </w:r>
    </w:p>
  </w:footnote>
  <w:footnote w:id="19">
    <w:p w14:paraId="243C5950" w14:textId="77777777" w:rsidR="00EB7D54" w:rsidRPr="004E492C" w:rsidRDefault="00EB7D54" w:rsidP="00007C32">
      <w:pPr>
        <w:pStyle w:val="Tekstprzypisudolnego"/>
        <w:jc w:val="both"/>
        <w:rPr>
          <w:rFonts w:ascii="Times New Roman" w:hAnsi="Times New Roman" w:cs="Times New Roman"/>
          <w:sz w:val="20"/>
          <w:szCs w:val="20"/>
          <w:lang w:val="pl-PL"/>
        </w:rPr>
      </w:pPr>
      <w:r w:rsidRPr="004E492C">
        <w:rPr>
          <w:rStyle w:val="Odwoanieprzypisudolnego"/>
          <w:rFonts w:ascii="Times New Roman" w:hAnsi="Times New Roman" w:cs="Times New Roman"/>
          <w:sz w:val="20"/>
          <w:szCs w:val="20"/>
          <w:lang w:val="pl-PL"/>
        </w:rPr>
        <w:footnoteRef/>
      </w:r>
      <w:r w:rsidRPr="004E492C">
        <w:rPr>
          <w:rFonts w:ascii="Times New Roman" w:hAnsi="Times New Roman" w:cs="Times New Roman"/>
          <w:sz w:val="20"/>
          <w:szCs w:val="20"/>
          <w:lang w:val="pl-PL"/>
        </w:rPr>
        <w:t xml:space="preserve"> http://www.total.com/fr/expertise-energies/projets/petrole-gaz/gnl/yamal-lng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2B1C8" w14:textId="671992DA" w:rsidR="00EB7D54" w:rsidRDefault="00EB7D54">
    <w:pPr>
      <w:pStyle w:val="Nagwek"/>
    </w:pPr>
  </w:p>
  <w:p w14:paraId="6A3B251D" w14:textId="77777777" w:rsidR="00EB7D54" w:rsidRDefault="00EB7D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A4E"/>
    <w:multiLevelType w:val="hybridMultilevel"/>
    <w:tmpl w:val="807A50EC"/>
    <w:lvl w:ilvl="0" w:tplc="2FAC2A06">
      <w:start w:val="86"/>
      <w:numFmt w:val="bullet"/>
      <w:lvlText w:val="-"/>
      <w:lvlJc w:val="left"/>
      <w:pPr>
        <w:ind w:left="360" w:hanging="360"/>
      </w:pPr>
      <w:rPr>
        <w:rFonts w:ascii="Times" w:eastAsiaTheme="minorHAnsi" w:hAnsi="Times" w:cs="Time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8DD3E05"/>
    <w:multiLevelType w:val="hybridMultilevel"/>
    <w:tmpl w:val="7CF673DA"/>
    <w:lvl w:ilvl="0" w:tplc="6A7EE8F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9C90559"/>
    <w:multiLevelType w:val="hybridMultilevel"/>
    <w:tmpl w:val="977CF4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DE120EF"/>
    <w:multiLevelType w:val="hybridMultilevel"/>
    <w:tmpl w:val="DAC40C38"/>
    <w:lvl w:ilvl="0" w:tplc="193A3D6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47C0319"/>
    <w:multiLevelType w:val="hybridMultilevel"/>
    <w:tmpl w:val="BF1C41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BB19DD"/>
    <w:multiLevelType w:val="hybridMultilevel"/>
    <w:tmpl w:val="DC28A7B8"/>
    <w:lvl w:ilvl="0" w:tplc="D40A26D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BB7698C"/>
    <w:multiLevelType w:val="hybridMultilevel"/>
    <w:tmpl w:val="1C5427E8"/>
    <w:lvl w:ilvl="0" w:tplc="8100451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16255C1"/>
    <w:multiLevelType w:val="hybridMultilevel"/>
    <w:tmpl w:val="6C96222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6C61A8"/>
    <w:multiLevelType w:val="hybridMultilevel"/>
    <w:tmpl w:val="1BEC7308"/>
    <w:lvl w:ilvl="0" w:tplc="F664123E">
      <w:start w:val="1"/>
      <w:numFmt w:val="bullet"/>
      <w:lvlText w:val="-"/>
      <w:lvlJc w:val="left"/>
      <w:pPr>
        <w:ind w:left="720" w:hanging="360"/>
      </w:pPr>
      <w:rPr>
        <w:rFonts w:ascii="Trebuchet MS" w:eastAsiaTheme="minorHAns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441F5A"/>
    <w:multiLevelType w:val="hybridMultilevel"/>
    <w:tmpl w:val="23F85512"/>
    <w:lvl w:ilvl="0" w:tplc="121ADD26">
      <w:start w:val="1"/>
      <w:numFmt w:val="upperRoman"/>
      <w:pStyle w:val="Nagwek1"/>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6AC44F8"/>
    <w:multiLevelType w:val="hybridMultilevel"/>
    <w:tmpl w:val="C2420FB2"/>
    <w:lvl w:ilvl="0" w:tplc="F2483E2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92A66C4"/>
    <w:multiLevelType w:val="hybridMultilevel"/>
    <w:tmpl w:val="7A22DD56"/>
    <w:lvl w:ilvl="0" w:tplc="AA5E4F6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EBA4700"/>
    <w:multiLevelType w:val="hybridMultilevel"/>
    <w:tmpl w:val="9A4E2C48"/>
    <w:lvl w:ilvl="0" w:tplc="EA8C946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FD66538"/>
    <w:multiLevelType w:val="hybridMultilevel"/>
    <w:tmpl w:val="2820D6AA"/>
    <w:lvl w:ilvl="0" w:tplc="6512CD9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27A37FD"/>
    <w:multiLevelType w:val="hybridMultilevel"/>
    <w:tmpl w:val="0F521FBC"/>
    <w:lvl w:ilvl="0" w:tplc="5EA41822">
      <w:start w:val="1"/>
      <w:numFmt w:val="decimal"/>
      <w:lvlText w:val="%1."/>
      <w:lvlJc w:val="left"/>
      <w:pPr>
        <w:ind w:left="928" w:hanging="360"/>
      </w:pPr>
      <w:rPr>
        <w:rFonts w:hint="default"/>
        <w:color w:val="000000" w:themeColor="text1"/>
        <w:u w:val="non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5">
    <w:nsid w:val="40D43AEE"/>
    <w:multiLevelType w:val="hybridMultilevel"/>
    <w:tmpl w:val="BCF0DE3C"/>
    <w:lvl w:ilvl="0" w:tplc="3D36A9FA">
      <w:start w:val="1"/>
      <w:numFmt w:val="decimal"/>
      <w:lvlText w:val="%1."/>
      <w:lvlJc w:val="left"/>
      <w:pPr>
        <w:ind w:left="360" w:hanging="360"/>
      </w:pPr>
      <w:rPr>
        <w:rFonts w:hint="default"/>
        <w:color w:val="000000" w:themeColor="tex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CD01567"/>
    <w:multiLevelType w:val="hybridMultilevel"/>
    <w:tmpl w:val="E3888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713763"/>
    <w:multiLevelType w:val="hybridMultilevel"/>
    <w:tmpl w:val="4232CB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20A69C8"/>
    <w:multiLevelType w:val="hybridMultilevel"/>
    <w:tmpl w:val="737E2EAC"/>
    <w:lvl w:ilvl="0" w:tplc="040C0015">
      <w:start w:val="9"/>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68292A7A"/>
    <w:multiLevelType w:val="hybridMultilevel"/>
    <w:tmpl w:val="F31AEAB2"/>
    <w:lvl w:ilvl="0" w:tplc="9C061C8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6D10462B"/>
    <w:multiLevelType w:val="hybridMultilevel"/>
    <w:tmpl w:val="B5AABB8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71DF3EC6"/>
    <w:multiLevelType w:val="hybridMultilevel"/>
    <w:tmpl w:val="52B2E12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526FA8"/>
    <w:multiLevelType w:val="hybridMultilevel"/>
    <w:tmpl w:val="F93C222C"/>
    <w:lvl w:ilvl="0" w:tplc="3A82E5B4">
      <w:start w:val="1"/>
      <w:numFmt w:val="upperLetter"/>
      <w:pStyle w:val="Nagwek2"/>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5"/>
  </w:num>
  <w:num w:numId="2">
    <w:abstractNumId w:val="3"/>
  </w:num>
  <w:num w:numId="3">
    <w:abstractNumId w:val="11"/>
  </w:num>
  <w:num w:numId="4">
    <w:abstractNumId w:val="10"/>
  </w:num>
  <w:num w:numId="5">
    <w:abstractNumId w:val="1"/>
  </w:num>
  <w:num w:numId="6">
    <w:abstractNumId w:val="14"/>
  </w:num>
  <w:num w:numId="7">
    <w:abstractNumId w:val="8"/>
  </w:num>
  <w:num w:numId="8">
    <w:abstractNumId w:val="12"/>
  </w:num>
  <w:num w:numId="9">
    <w:abstractNumId w:val="6"/>
  </w:num>
  <w:num w:numId="10">
    <w:abstractNumId w:val="2"/>
  </w:num>
  <w:num w:numId="11">
    <w:abstractNumId w:val="19"/>
  </w:num>
  <w:num w:numId="12">
    <w:abstractNumId w:val="7"/>
  </w:num>
  <w:num w:numId="13">
    <w:abstractNumId w:val="18"/>
  </w:num>
  <w:num w:numId="14">
    <w:abstractNumId w:val="0"/>
  </w:num>
  <w:num w:numId="15">
    <w:abstractNumId w:val="17"/>
  </w:num>
  <w:num w:numId="16">
    <w:abstractNumId w:val="20"/>
  </w:num>
  <w:num w:numId="17">
    <w:abstractNumId w:val="13"/>
  </w:num>
  <w:num w:numId="18">
    <w:abstractNumId w:val="9"/>
  </w:num>
  <w:num w:numId="19">
    <w:abstractNumId w:val="5"/>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22"/>
  </w:num>
  <w:num w:numId="24">
    <w:abstractNumId w:val="21"/>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80"/>
    <w:rsid w:val="00006D0A"/>
    <w:rsid w:val="00007C32"/>
    <w:rsid w:val="00025C38"/>
    <w:rsid w:val="0003457C"/>
    <w:rsid w:val="00035AFE"/>
    <w:rsid w:val="00042605"/>
    <w:rsid w:val="0004280B"/>
    <w:rsid w:val="00043AFB"/>
    <w:rsid w:val="000467E8"/>
    <w:rsid w:val="00055B9B"/>
    <w:rsid w:val="00066D64"/>
    <w:rsid w:val="00074F62"/>
    <w:rsid w:val="00081670"/>
    <w:rsid w:val="00093FEF"/>
    <w:rsid w:val="000B1DDC"/>
    <w:rsid w:val="000C059E"/>
    <w:rsid w:val="000C2DC2"/>
    <w:rsid w:val="000C3295"/>
    <w:rsid w:val="000D71E1"/>
    <w:rsid w:val="000E04D3"/>
    <w:rsid w:val="000E1893"/>
    <w:rsid w:val="000E6533"/>
    <w:rsid w:val="000E764F"/>
    <w:rsid w:val="000F4EE8"/>
    <w:rsid w:val="000F7698"/>
    <w:rsid w:val="000F7963"/>
    <w:rsid w:val="00101159"/>
    <w:rsid w:val="001053B0"/>
    <w:rsid w:val="00127852"/>
    <w:rsid w:val="00133C61"/>
    <w:rsid w:val="001346CC"/>
    <w:rsid w:val="00136286"/>
    <w:rsid w:val="00136C82"/>
    <w:rsid w:val="00137735"/>
    <w:rsid w:val="00147244"/>
    <w:rsid w:val="00147FE0"/>
    <w:rsid w:val="00155812"/>
    <w:rsid w:val="00156A7A"/>
    <w:rsid w:val="00157282"/>
    <w:rsid w:val="0017055B"/>
    <w:rsid w:val="00170A0D"/>
    <w:rsid w:val="00183214"/>
    <w:rsid w:val="0018346E"/>
    <w:rsid w:val="001A0F06"/>
    <w:rsid w:val="001A3D13"/>
    <w:rsid w:val="001B50E2"/>
    <w:rsid w:val="001D17ED"/>
    <w:rsid w:val="001D2448"/>
    <w:rsid w:val="001F4D80"/>
    <w:rsid w:val="001F5062"/>
    <w:rsid w:val="001F586D"/>
    <w:rsid w:val="0022060E"/>
    <w:rsid w:val="002206AE"/>
    <w:rsid w:val="00227574"/>
    <w:rsid w:val="00237F52"/>
    <w:rsid w:val="00243384"/>
    <w:rsid w:val="00243934"/>
    <w:rsid w:val="00250774"/>
    <w:rsid w:val="00250C82"/>
    <w:rsid w:val="00252242"/>
    <w:rsid w:val="00263F41"/>
    <w:rsid w:val="002822D3"/>
    <w:rsid w:val="00282B95"/>
    <w:rsid w:val="00287A5D"/>
    <w:rsid w:val="00292457"/>
    <w:rsid w:val="002932C6"/>
    <w:rsid w:val="00296FEC"/>
    <w:rsid w:val="002A058B"/>
    <w:rsid w:val="002A1037"/>
    <w:rsid w:val="002A243B"/>
    <w:rsid w:val="002B650F"/>
    <w:rsid w:val="002C16EF"/>
    <w:rsid w:val="002C438A"/>
    <w:rsid w:val="002C7D91"/>
    <w:rsid w:val="002D4A37"/>
    <w:rsid w:val="002E599C"/>
    <w:rsid w:val="002F0A65"/>
    <w:rsid w:val="00324CA6"/>
    <w:rsid w:val="0032506E"/>
    <w:rsid w:val="00327950"/>
    <w:rsid w:val="00340F15"/>
    <w:rsid w:val="00351476"/>
    <w:rsid w:val="0036447D"/>
    <w:rsid w:val="003702ED"/>
    <w:rsid w:val="0037300F"/>
    <w:rsid w:val="0038680B"/>
    <w:rsid w:val="00394D68"/>
    <w:rsid w:val="003960A4"/>
    <w:rsid w:val="003A51C6"/>
    <w:rsid w:val="003A56EF"/>
    <w:rsid w:val="003B4FEB"/>
    <w:rsid w:val="003C703C"/>
    <w:rsid w:val="003D1316"/>
    <w:rsid w:val="003D2544"/>
    <w:rsid w:val="003D6FC1"/>
    <w:rsid w:val="003E3B87"/>
    <w:rsid w:val="003F690E"/>
    <w:rsid w:val="0040024A"/>
    <w:rsid w:val="00402DA2"/>
    <w:rsid w:val="00407E73"/>
    <w:rsid w:val="00415484"/>
    <w:rsid w:val="004305EF"/>
    <w:rsid w:val="004350A3"/>
    <w:rsid w:val="00441BCB"/>
    <w:rsid w:val="00446A26"/>
    <w:rsid w:val="00450391"/>
    <w:rsid w:val="00456336"/>
    <w:rsid w:val="00456FC3"/>
    <w:rsid w:val="004619BB"/>
    <w:rsid w:val="00466415"/>
    <w:rsid w:val="004748FA"/>
    <w:rsid w:val="00475AF2"/>
    <w:rsid w:val="00475B48"/>
    <w:rsid w:val="004775D6"/>
    <w:rsid w:val="004837E4"/>
    <w:rsid w:val="004873BB"/>
    <w:rsid w:val="00493DB6"/>
    <w:rsid w:val="004946F3"/>
    <w:rsid w:val="004A15D2"/>
    <w:rsid w:val="004A1D2F"/>
    <w:rsid w:val="004A5CB6"/>
    <w:rsid w:val="004B1C92"/>
    <w:rsid w:val="004B4795"/>
    <w:rsid w:val="004B605A"/>
    <w:rsid w:val="004B7699"/>
    <w:rsid w:val="004C6543"/>
    <w:rsid w:val="004D1868"/>
    <w:rsid w:val="004D60B1"/>
    <w:rsid w:val="004E492C"/>
    <w:rsid w:val="004F5892"/>
    <w:rsid w:val="004F63B9"/>
    <w:rsid w:val="004F6E1B"/>
    <w:rsid w:val="00501B2F"/>
    <w:rsid w:val="00502765"/>
    <w:rsid w:val="005233B9"/>
    <w:rsid w:val="005258D7"/>
    <w:rsid w:val="00531554"/>
    <w:rsid w:val="005361E9"/>
    <w:rsid w:val="005419DC"/>
    <w:rsid w:val="00542028"/>
    <w:rsid w:val="00550B7E"/>
    <w:rsid w:val="00552E22"/>
    <w:rsid w:val="005559FC"/>
    <w:rsid w:val="00561BF0"/>
    <w:rsid w:val="005630A5"/>
    <w:rsid w:val="00564C17"/>
    <w:rsid w:val="00581B75"/>
    <w:rsid w:val="005937A0"/>
    <w:rsid w:val="005944EC"/>
    <w:rsid w:val="005B12B8"/>
    <w:rsid w:val="005C1335"/>
    <w:rsid w:val="005C7334"/>
    <w:rsid w:val="005D480D"/>
    <w:rsid w:val="005D6BE5"/>
    <w:rsid w:val="005F380B"/>
    <w:rsid w:val="0060212A"/>
    <w:rsid w:val="00616993"/>
    <w:rsid w:val="006174EA"/>
    <w:rsid w:val="00635D73"/>
    <w:rsid w:val="006474D6"/>
    <w:rsid w:val="00665AE8"/>
    <w:rsid w:val="00665CAB"/>
    <w:rsid w:val="006723B4"/>
    <w:rsid w:val="00672577"/>
    <w:rsid w:val="00674BB5"/>
    <w:rsid w:val="00674E1D"/>
    <w:rsid w:val="0067569E"/>
    <w:rsid w:val="00685090"/>
    <w:rsid w:val="0069561F"/>
    <w:rsid w:val="0069701C"/>
    <w:rsid w:val="006A2835"/>
    <w:rsid w:val="006A7796"/>
    <w:rsid w:val="006B4B50"/>
    <w:rsid w:val="006B679D"/>
    <w:rsid w:val="00707581"/>
    <w:rsid w:val="00710A62"/>
    <w:rsid w:val="00712084"/>
    <w:rsid w:val="00715334"/>
    <w:rsid w:val="007307B2"/>
    <w:rsid w:val="00731C03"/>
    <w:rsid w:val="007348C0"/>
    <w:rsid w:val="00741929"/>
    <w:rsid w:val="007419E1"/>
    <w:rsid w:val="0075606A"/>
    <w:rsid w:val="00756BD1"/>
    <w:rsid w:val="00764338"/>
    <w:rsid w:val="00766C54"/>
    <w:rsid w:val="007A57D3"/>
    <w:rsid w:val="007B7B3D"/>
    <w:rsid w:val="007C026E"/>
    <w:rsid w:val="007C1D03"/>
    <w:rsid w:val="007C2702"/>
    <w:rsid w:val="007C7293"/>
    <w:rsid w:val="007E3700"/>
    <w:rsid w:val="007E5619"/>
    <w:rsid w:val="007E565C"/>
    <w:rsid w:val="00804804"/>
    <w:rsid w:val="008062E0"/>
    <w:rsid w:val="0080779F"/>
    <w:rsid w:val="00815B7B"/>
    <w:rsid w:val="008274FE"/>
    <w:rsid w:val="008275D0"/>
    <w:rsid w:val="00856368"/>
    <w:rsid w:val="00871B9A"/>
    <w:rsid w:val="00880E3D"/>
    <w:rsid w:val="008872C2"/>
    <w:rsid w:val="008A72F5"/>
    <w:rsid w:val="008C21C7"/>
    <w:rsid w:val="008D04FC"/>
    <w:rsid w:val="008D436A"/>
    <w:rsid w:val="008D5495"/>
    <w:rsid w:val="008E7CB5"/>
    <w:rsid w:val="008F1A97"/>
    <w:rsid w:val="00907AFA"/>
    <w:rsid w:val="00916895"/>
    <w:rsid w:val="00923B6B"/>
    <w:rsid w:val="00936457"/>
    <w:rsid w:val="00937D6F"/>
    <w:rsid w:val="009434F0"/>
    <w:rsid w:val="00966868"/>
    <w:rsid w:val="00972290"/>
    <w:rsid w:val="009840ED"/>
    <w:rsid w:val="00993708"/>
    <w:rsid w:val="009952A1"/>
    <w:rsid w:val="009976DA"/>
    <w:rsid w:val="009A3A7F"/>
    <w:rsid w:val="009B0068"/>
    <w:rsid w:val="009B2184"/>
    <w:rsid w:val="009B7C4E"/>
    <w:rsid w:val="009C20CF"/>
    <w:rsid w:val="009E1B7B"/>
    <w:rsid w:val="009F447F"/>
    <w:rsid w:val="009F53D3"/>
    <w:rsid w:val="009F7097"/>
    <w:rsid w:val="00A05958"/>
    <w:rsid w:val="00A110FD"/>
    <w:rsid w:val="00A14E0C"/>
    <w:rsid w:val="00A2201D"/>
    <w:rsid w:val="00A2257E"/>
    <w:rsid w:val="00A35E93"/>
    <w:rsid w:val="00A449A3"/>
    <w:rsid w:val="00A46234"/>
    <w:rsid w:val="00A502F7"/>
    <w:rsid w:val="00A730C7"/>
    <w:rsid w:val="00A734A5"/>
    <w:rsid w:val="00A763CF"/>
    <w:rsid w:val="00A806C5"/>
    <w:rsid w:val="00A81E3B"/>
    <w:rsid w:val="00A92DE2"/>
    <w:rsid w:val="00A97704"/>
    <w:rsid w:val="00AA149C"/>
    <w:rsid w:val="00AA19D3"/>
    <w:rsid w:val="00AA2A04"/>
    <w:rsid w:val="00AB0F3F"/>
    <w:rsid w:val="00AB5AE2"/>
    <w:rsid w:val="00AC5A23"/>
    <w:rsid w:val="00AE407F"/>
    <w:rsid w:val="00AE4E18"/>
    <w:rsid w:val="00B06DEB"/>
    <w:rsid w:val="00B222E8"/>
    <w:rsid w:val="00B32847"/>
    <w:rsid w:val="00B35FA0"/>
    <w:rsid w:val="00B41A37"/>
    <w:rsid w:val="00B629FC"/>
    <w:rsid w:val="00B7345B"/>
    <w:rsid w:val="00B73902"/>
    <w:rsid w:val="00B8665E"/>
    <w:rsid w:val="00B90A40"/>
    <w:rsid w:val="00B93380"/>
    <w:rsid w:val="00BA1441"/>
    <w:rsid w:val="00BA326E"/>
    <w:rsid w:val="00BA5C87"/>
    <w:rsid w:val="00BB6E60"/>
    <w:rsid w:val="00BB7DDB"/>
    <w:rsid w:val="00BC624D"/>
    <w:rsid w:val="00BD1E81"/>
    <w:rsid w:val="00BD2514"/>
    <w:rsid w:val="00BE2909"/>
    <w:rsid w:val="00BE6CEC"/>
    <w:rsid w:val="00BF3EEF"/>
    <w:rsid w:val="00C0188B"/>
    <w:rsid w:val="00C02958"/>
    <w:rsid w:val="00C05537"/>
    <w:rsid w:val="00C122F4"/>
    <w:rsid w:val="00C23F3B"/>
    <w:rsid w:val="00C26522"/>
    <w:rsid w:val="00C32457"/>
    <w:rsid w:val="00C36E03"/>
    <w:rsid w:val="00C5100B"/>
    <w:rsid w:val="00C52985"/>
    <w:rsid w:val="00C53AF7"/>
    <w:rsid w:val="00C558FD"/>
    <w:rsid w:val="00C56197"/>
    <w:rsid w:val="00C661C2"/>
    <w:rsid w:val="00C720DD"/>
    <w:rsid w:val="00C73E42"/>
    <w:rsid w:val="00C7417F"/>
    <w:rsid w:val="00C75DA6"/>
    <w:rsid w:val="00C802F7"/>
    <w:rsid w:val="00CA5C59"/>
    <w:rsid w:val="00CA6B5D"/>
    <w:rsid w:val="00CA72D6"/>
    <w:rsid w:val="00CA7A93"/>
    <w:rsid w:val="00CB25C5"/>
    <w:rsid w:val="00CB60C9"/>
    <w:rsid w:val="00CB79A2"/>
    <w:rsid w:val="00CC0985"/>
    <w:rsid w:val="00CC3501"/>
    <w:rsid w:val="00CD3088"/>
    <w:rsid w:val="00CD3CB9"/>
    <w:rsid w:val="00CD424C"/>
    <w:rsid w:val="00CF7220"/>
    <w:rsid w:val="00D003C2"/>
    <w:rsid w:val="00D0751B"/>
    <w:rsid w:val="00D123BF"/>
    <w:rsid w:val="00D17A58"/>
    <w:rsid w:val="00D21B7E"/>
    <w:rsid w:val="00D24368"/>
    <w:rsid w:val="00D31542"/>
    <w:rsid w:val="00D31F32"/>
    <w:rsid w:val="00D35D16"/>
    <w:rsid w:val="00D37242"/>
    <w:rsid w:val="00D4222D"/>
    <w:rsid w:val="00D45F39"/>
    <w:rsid w:val="00D51300"/>
    <w:rsid w:val="00D56FD9"/>
    <w:rsid w:val="00D66D27"/>
    <w:rsid w:val="00D76A76"/>
    <w:rsid w:val="00D80E06"/>
    <w:rsid w:val="00D846BF"/>
    <w:rsid w:val="00D94692"/>
    <w:rsid w:val="00D94AD5"/>
    <w:rsid w:val="00D97FC3"/>
    <w:rsid w:val="00DA61EE"/>
    <w:rsid w:val="00DB7CDB"/>
    <w:rsid w:val="00DC159A"/>
    <w:rsid w:val="00DC52B2"/>
    <w:rsid w:val="00DC64CD"/>
    <w:rsid w:val="00DD1D5C"/>
    <w:rsid w:val="00DD4507"/>
    <w:rsid w:val="00DD688E"/>
    <w:rsid w:val="00DF0B04"/>
    <w:rsid w:val="00E137E5"/>
    <w:rsid w:val="00E205EC"/>
    <w:rsid w:val="00E30229"/>
    <w:rsid w:val="00E31124"/>
    <w:rsid w:val="00E436A2"/>
    <w:rsid w:val="00E5433D"/>
    <w:rsid w:val="00E61AC7"/>
    <w:rsid w:val="00E61FEF"/>
    <w:rsid w:val="00E713C6"/>
    <w:rsid w:val="00E82672"/>
    <w:rsid w:val="00E82DB2"/>
    <w:rsid w:val="00E92B37"/>
    <w:rsid w:val="00E94123"/>
    <w:rsid w:val="00E945E9"/>
    <w:rsid w:val="00EA052E"/>
    <w:rsid w:val="00EA3D2A"/>
    <w:rsid w:val="00EB3741"/>
    <w:rsid w:val="00EB7D54"/>
    <w:rsid w:val="00EC22D8"/>
    <w:rsid w:val="00EF24B6"/>
    <w:rsid w:val="00F02C15"/>
    <w:rsid w:val="00F11087"/>
    <w:rsid w:val="00F22FC2"/>
    <w:rsid w:val="00F35968"/>
    <w:rsid w:val="00F403BE"/>
    <w:rsid w:val="00F518AC"/>
    <w:rsid w:val="00F64C93"/>
    <w:rsid w:val="00F705BB"/>
    <w:rsid w:val="00F70772"/>
    <w:rsid w:val="00F80F97"/>
    <w:rsid w:val="00FA0D92"/>
    <w:rsid w:val="00FB012E"/>
    <w:rsid w:val="00FB0763"/>
    <w:rsid w:val="00FC3DA1"/>
    <w:rsid w:val="00FC5000"/>
    <w:rsid w:val="00FD1300"/>
    <w:rsid w:val="00FD6FE1"/>
    <w:rsid w:val="00FD7B12"/>
    <w:rsid w:val="00FE22DC"/>
    <w:rsid w:val="00FE4E8E"/>
    <w:rsid w:val="00FE514C"/>
    <w:rsid w:val="00FE7C75"/>
    <w:rsid w:val="00FF3A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A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8AC"/>
  </w:style>
  <w:style w:type="paragraph" w:styleId="Nagwek1">
    <w:name w:val="heading 1"/>
    <w:basedOn w:val="Normalny"/>
    <w:next w:val="Normalny"/>
    <w:link w:val="Nagwek1Znak"/>
    <w:uiPriority w:val="9"/>
    <w:qFormat/>
    <w:rsid w:val="00731C03"/>
    <w:pPr>
      <w:keepNext/>
      <w:keepLines/>
      <w:numPr>
        <w:numId w:val="18"/>
      </w:numPr>
      <w:spacing w:before="120" w:after="120"/>
      <w:outlineLvl w:val="0"/>
    </w:pPr>
    <w:rPr>
      <w:rFonts w:ascii="Trebuchet MS" w:eastAsiaTheme="majorEastAsia" w:hAnsi="Trebuchet MS" w:cstheme="majorBidi"/>
      <w:b/>
      <w:color w:val="000000" w:themeColor="text1"/>
      <w:sz w:val="28"/>
      <w:szCs w:val="32"/>
      <w:lang w:val="pl-PL"/>
    </w:rPr>
  </w:style>
  <w:style w:type="paragraph" w:styleId="Nagwek2">
    <w:name w:val="heading 2"/>
    <w:basedOn w:val="Normalny"/>
    <w:next w:val="Normalny"/>
    <w:link w:val="Nagwek2Znak"/>
    <w:uiPriority w:val="9"/>
    <w:unhideWhenUsed/>
    <w:qFormat/>
    <w:rsid w:val="00731C03"/>
    <w:pPr>
      <w:keepNext/>
      <w:keepLines/>
      <w:numPr>
        <w:numId w:val="23"/>
      </w:numPr>
      <w:spacing w:before="120" w:after="120"/>
      <w:outlineLvl w:val="1"/>
    </w:pPr>
    <w:rPr>
      <w:rFonts w:ascii="Trebuchet MS" w:eastAsiaTheme="majorEastAsia" w:hAnsi="Trebuchet MS" w:cstheme="majorBidi"/>
      <w:b/>
      <w:color w:val="000000" w:themeColor="text1"/>
      <w:sz w:val="26"/>
      <w:szCs w:val="26"/>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1E3B"/>
    <w:pPr>
      <w:spacing w:before="100" w:beforeAutospacing="1" w:after="100" w:afterAutospacing="1"/>
    </w:pPr>
    <w:rPr>
      <w:rFonts w:ascii="Times New Roman" w:hAnsi="Times New Roman" w:cs="Times New Roman"/>
      <w:lang w:eastAsia="fr-FR"/>
    </w:rPr>
  </w:style>
  <w:style w:type="paragraph" w:styleId="Tekstprzypisudolnego">
    <w:name w:val="footnote text"/>
    <w:basedOn w:val="Normalny"/>
    <w:link w:val="TekstprzypisudolnegoZnak"/>
    <w:uiPriority w:val="99"/>
    <w:unhideWhenUsed/>
    <w:rsid w:val="00542028"/>
  </w:style>
  <w:style w:type="character" w:customStyle="1" w:styleId="TekstprzypisudolnegoZnak">
    <w:name w:val="Tekst przypisu dolnego Znak"/>
    <w:basedOn w:val="Domylnaczcionkaakapitu"/>
    <w:link w:val="Tekstprzypisudolnego"/>
    <w:uiPriority w:val="99"/>
    <w:rsid w:val="00542028"/>
  </w:style>
  <w:style w:type="character" w:styleId="Odwoanieprzypisudolnego">
    <w:name w:val="footnote reference"/>
    <w:aliases w:val="SUPERS"/>
    <w:basedOn w:val="Domylnaczcionkaakapitu"/>
    <w:uiPriority w:val="99"/>
    <w:unhideWhenUsed/>
    <w:rsid w:val="00542028"/>
    <w:rPr>
      <w:vertAlign w:val="superscript"/>
    </w:rPr>
  </w:style>
  <w:style w:type="table" w:styleId="Tabela-Siatka">
    <w:name w:val="Table Grid"/>
    <w:basedOn w:val="Standardowy"/>
    <w:uiPriority w:val="39"/>
    <w:rsid w:val="00CA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Standardowy"/>
    <w:uiPriority w:val="40"/>
    <w:rsid w:val="00A977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CD424C"/>
    <w:rPr>
      <w:color w:val="0563C1" w:themeColor="hyperlink"/>
      <w:u w:val="single"/>
    </w:rPr>
  </w:style>
  <w:style w:type="paragraph" w:styleId="Akapitzlist">
    <w:name w:val="List Paragraph"/>
    <w:basedOn w:val="Normalny"/>
    <w:uiPriority w:val="34"/>
    <w:qFormat/>
    <w:rsid w:val="00CD424C"/>
    <w:pPr>
      <w:ind w:left="720"/>
      <w:contextualSpacing/>
    </w:pPr>
  </w:style>
  <w:style w:type="character" w:styleId="Odwoaniedokomentarza">
    <w:name w:val="annotation reference"/>
    <w:basedOn w:val="Domylnaczcionkaakapitu"/>
    <w:uiPriority w:val="99"/>
    <w:semiHidden/>
    <w:unhideWhenUsed/>
    <w:rsid w:val="008F1A97"/>
    <w:rPr>
      <w:sz w:val="18"/>
      <w:szCs w:val="18"/>
    </w:rPr>
  </w:style>
  <w:style w:type="paragraph" w:styleId="Tekstkomentarza">
    <w:name w:val="annotation text"/>
    <w:basedOn w:val="Normalny"/>
    <w:link w:val="TekstkomentarzaZnak"/>
    <w:uiPriority w:val="99"/>
    <w:semiHidden/>
    <w:unhideWhenUsed/>
    <w:rsid w:val="008F1A97"/>
  </w:style>
  <w:style w:type="character" w:customStyle="1" w:styleId="TekstkomentarzaZnak">
    <w:name w:val="Tekst komentarza Znak"/>
    <w:basedOn w:val="Domylnaczcionkaakapitu"/>
    <w:link w:val="Tekstkomentarza"/>
    <w:uiPriority w:val="99"/>
    <w:semiHidden/>
    <w:rsid w:val="008F1A97"/>
  </w:style>
  <w:style w:type="paragraph" w:styleId="Tematkomentarza">
    <w:name w:val="annotation subject"/>
    <w:basedOn w:val="Tekstkomentarza"/>
    <w:next w:val="Tekstkomentarza"/>
    <w:link w:val="TematkomentarzaZnak"/>
    <w:uiPriority w:val="99"/>
    <w:semiHidden/>
    <w:unhideWhenUsed/>
    <w:rsid w:val="008F1A97"/>
    <w:rPr>
      <w:b/>
      <w:bCs/>
      <w:sz w:val="20"/>
      <w:szCs w:val="20"/>
    </w:rPr>
  </w:style>
  <w:style w:type="character" w:customStyle="1" w:styleId="TematkomentarzaZnak">
    <w:name w:val="Temat komentarza Znak"/>
    <w:basedOn w:val="TekstkomentarzaZnak"/>
    <w:link w:val="Tematkomentarza"/>
    <w:uiPriority w:val="99"/>
    <w:semiHidden/>
    <w:rsid w:val="008F1A97"/>
    <w:rPr>
      <w:b/>
      <w:bCs/>
      <w:sz w:val="20"/>
      <w:szCs w:val="20"/>
    </w:rPr>
  </w:style>
  <w:style w:type="paragraph" w:styleId="Tekstdymka">
    <w:name w:val="Balloon Text"/>
    <w:basedOn w:val="Normalny"/>
    <w:link w:val="TekstdymkaZnak"/>
    <w:uiPriority w:val="99"/>
    <w:semiHidden/>
    <w:unhideWhenUsed/>
    <w:rsid w:val="008F1A97"/>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F1A97"/>
    <w:rPr>
      <w:rFonts w:ascii="Times New Roman" w:hAnsi="Times New Roman" w:cs="Times New Roman"/>
      <w:sz w:val="18"/>
      <w:szCs w:val="18"/>
    </w:rPr>
  </w:style>
  <w:style w:type="paragraph" w:styleId="Legenda">
    <w:name w:val="caption"/>
    <w:basedOn w:val="Normalny"/>
    <w:next w:val="Normalny"/>
    <w:uiPriority w:val="35"/>
    <w:unhideWhenUsed/>
    <w:qFormat/>
    <w:rsid w:val="00E137E5"/>
    <w:rPr>
      <w:b/>
      <w:bCs/>
      <w:sz w:val="22"/>
      <w:szCs w:val="18"/>
      <w:lang w:val="pl-PL"/>
    </w:rPr>
  </w:style>
  <w:style w:type="character" w:styleId="UyteHipercze">
    <w:name w:val="FollowedHyperlink"/>
    <w:basedOn w:val="Domylnaczcionkaakapitu"/>
    <w:uiPriority w:val="99"/>
    <w:semiHidden/>
    <w:unhideWhenUsed/>
    <w:rsid w:val="000B1DDC"/>
    <w:rPr>
      <w:color w:val="954F72" w:themeColor="followedHyperlink"/>
      <w:u w:val="single"/>
    </w:rPr>
  </w:style>
  <w:style w:type="paragraph" w:styleId="Nagwek">
    <w:name w:val="header"/>
    <w:basedOn w:val="Normalny"/>
    <w:link w:val="NagwekZnak"/>
    <w:uiPriority w:val="99"/>
    <w:unhideWhenUsed/>
    <w:rsid w:val="000467E8"/>
    <w:pPr>
      <w:tabs>
        <w:tab w:val="center" w:pos="4536"/>
        <w:tab w:val="right" w:pos="9072"/>
      </w:tabs>
    </w:pPr>
  </w:style>
  <w:style w:type="character" w:customStyle="1" w:styleId="NagwekZnak">
    <w:name w:val="Nagłówek Znak"/>
    <w:basedOn w:val="Domylnaczcionkaakapitu"/>
    <w:link w:val="Nagwek"/>
    <w:uiPriority w:val="99"/>
    <w:rsid w:val="000467E8"/>
  </w:style>
  <w:style w:type="paragraph" w:styleId="Stopka">
    <w:name w:val="footer"/>
    <w:basedOn w:val="Normalny"/>
    <w:link w:val="StopkaZnak"/>
    <w:uiPriority w:val="99"/>
    <w:unhideWhenUsed/>
    <w:rsid w:val="000467E8"/>
    <w:pPr>
      <w:tabs>
        <w:tab w:val="center" w:pos="4536"/>
        <w:tab w:val="right" w:pos="9072"/>
      </w:tabs>
    </w:pPr>
  </w:style>
  <w:style w:type="character" w:customStyle="1" w:styleId="StopkaZnak">
    <w:name w:val="Stopka Znak"/>
    <w:basedOn w:val="Domylnaczcionkaakapitu"/>
    <w:link w:val="Stopka"/>
    <w:uiPriority w:val="99"/>
    <w:rsid w:val="000467E8"/>
  </w:style>
  <w:style w:type="character" w:customStyle="1" w:styleId="Nagwek1Znak">
    <w:name w:val="Nagłówek 1 Znak"/>
    <w:basedOn w:val="Domylnaczcionkaakapitu"/>
    <w:link w:val="Nagwek1"/>
    <w:uiPriority w:val="9"/>
    <w:rsid w:val="00731C03"/>
    <w:rPr>
      <w:rFonts w:ascii="Trebuchet MS" w:eastAsiaTheme="majorEastAsia" w:hAnsi="Trebuchet MS" w:cstheme="majorBidi"/>
      <w:b/>
      <w:color w:val="000000" w:themeColor="text1"/>
      <w:sz w:val="28"/>
      <w:szCs w:val="32"/>
      <w:lang w:val="pl-PL"/>
    </w:rPr>
  </w:style>
  <w:style w:type="paragraph" w:styleId="Nagwekspisutreci">
    <w:name w:val="TOC Heading"/>
    <w:basedOn w:val="Nagwek1"/>
    <w:next w:val="Normalny"/>
    <w:uiPriority w:val="39"/>
    <w:unhideWhenUsed/>
    <w:qFormat/>
    <w:rsid w:val="00731C03"/>
    <w:pPr>
      <w:numPr>
        <w:numId w:val="0"/>
      </w:numPr>
      <w:spacing w:before="480" w:after="0" w:line="276" w:lineRule="auto"/>
      <w:outlineLvl w:val="9"/>
    </w:pPr>
    <w:rPr>
      <w:rFonts w:asciiTheme="majorHAnsi" w:hAnsiTheme="majorHAnsi"/>
      <w:b w:val="0"/>
      <w:bCs/>
      <w:color w:val="2E74B5" w:themeColor="accent1" w:themeShade="BF"/>
      <w:szCs w:val="28"/>
      <w:lang w:val="fr-FR" w:eastAsia="fr-FR"/>
    </w:rPr>
  </w:style>
  <w:style w:type="paragraph" w:styleId="Spistreci1">
    <w:name w:val="toc 1"/>
    <w:basedOn w:val="Normalny"/>
    <w:next w:val="Normalny"/>
    <w:autoRedefine/>
    <w:uiPriority w:val="39"/>
    <w:unhideWhenUsed/>
    <w:rsid w:val="00731C03"/>
    <w:pPr>
      <w:spacing w:before="120"/>
    </w:pPr>
    <w:rPr>
      <w:b/>
      <w:bCs/>
    </w:rPr>
  </w:style>
  <w:style w:type="paragraph" w:styleId="Spistreci2">
    <w:name w:val="toc 2"/>
    <w:basedOn w:val="Normalny"/>
    <w:next w:val="Normalny"/>
    <w:autoRedefine/>
    <w:uiPriority w:val="39"/>
    <w:unhideWhenUsed/>
    <w:rsid w:val="00731C03"/>
    <w:pPr>
      <w:ind w:left="240"/>
    </w:pPr>
    <w:rPr>
      <w:b/>
      <w:bCs/>
      <w:sz w:val="22"/>
      <w:szCs w:val="22"/>
    </w:rPr>
  </w:style>
  <w:style w:type="paragraph" w:styleId="Spistreci3">
    <w:name w:val="toc 3"/>
    <w:basedOn w:val="Normalny"/>
    <w:next w:val="Normalny"/>
    <w:autoRedefine/>
    <w:uiPriority w:val="39"/>
    <w:semiHidden/>
    <w:unhideWhenUsed/>
    <w:rsid w:val="00731C03"/>
    <w:pPr>
      <w:ind w:left="480"/>
    </w:pPr>
    <w:rPr>
      <w:sz w:val="22"/>
      <w:szCs w:val="22"/>
    </w:rPr>
  </w:style>
  <w:style w:type="paragraph" w:styleId="Spistreci4">
    <w:name w:val="toc 4"/>
    <w:basedOn w:val="Normalny"/>
    <w:next w:val="Normalny"/>
    <w:autoRedefine/>
    <w:uiPriority w:val="39"/>
    <w:semiHidden/>
    <w:unhideWhenUsed/>
    <w:rsid w:val="00731C03"/>
    <w:pPr>
      <w:ind w:left="720"/>
    </w:pPr>
    <w:rPr>
      <w:sz w:val="20"/>
      <w:szCs w:val="20"/>
    </w:rPr>
  </w:style>
  <w:style w:type="paragraph" w:styleId="Spistreci5">
    <w:name w:val="toc 5"/>
    <w:basedOn w:val="Normalny"/>
    <w:next w:val="Normalny"/>
    <w:autoRedefine/>
    <w:uiPriority w:val="39"/>
    <w:semiHidden/>
    <w:unhideWhenUsed/>
    <w:rsid w:val="00731C03"/>
    <w:pPr>
      <w:ind w:left="960"/>
    </w:pPr>
    <w:rPr>
      <w:sz w:val="20"/>
      <w:szCs w:val="20"/>
    </w:rPr>
  </w:style>
  <w:style w:type="paragraph" w:styleId="Spistreci6">
    <w:name w:val="toc 6"/>
    <w:basedOn w:val="Normalny"/>
    <w:next w:val="Normalny"/>
    <w:autoRedefine/>
    <w:uiPriority w:val="39"/>
    <w:semiHidden/>
    <w:unhideWhenUsed/>
    <w:rsid w:val="00731C03"/>
    <w:pPr>
      <w:ind w:left="1200"/>
    </w:pPr>
    <w:rPr>
      <w:sz w:val="20"/>
      <w:szCs w:val="20"/>
    </w:rPr>
  </w:style>
  <w:style w:type="paragraph" w:styleId="Spistreci7">
    <w:name w:val="toc 7"/>
    <w:basedOn w:val="Normalny"/>
    <w:next w:val="Normalny"/>
    <w:autoRedefine/>
    <w:uiPriority w:val="39"/>
    <w:semiHidden/>
    <w:unhideWhenUsed/>
    <w:rsid w:val="00731C03"/>
    <w:pPr>
      <w:ind w:left="1440"/>
    </w:pPr>
    <w:rPr>
      <w:sz w:val="20"/>
      <w:szCs w:val="20"/>
    </w:rPr>
  </w:style>
  <w:style w:type="paragraph" w:styleId="Spistreci8">
    <w:name w:val="toc 8"/>
    <w:basedOn w:val="Normalny"/>
    <w:next w:val="Normalny"/>
    <w:autoRedefine/>
    <w:uiPriority w:val="39"/>
    <w:semiHidden/>
    <w:unhideWhenUsed/>
    <w:rsid w:val="00731C03"/>
    <w:pPr>
      <w:ind w:left="1680"/>
    </w:pPr>
    <w:rPr>
      <w:sz w:val="20"/>
      <w:szCs w:val="20"/>
    </w:rPr>
  </w:style>
  <w:style w:type="paragraph" w:styleId="Spistreci9">
    <w:name w:val="toc 9"/>
    <w:basedOn w:val="Normalny"/>
    <w:next w:val="Normalny"/>
    <w:autoRedefine/>
    <w:uiPriority w:val="39"/>
    <w:semiHidden/>
    <w:unhideWhenUsed/>
    <w:rsid w:val="00731C03"/>
    <w:pPr>
      <w:ind w:left="1920"/>
    </w:pPr>
    <w:rPr>
      <w:sz w:val="20"/>
      <w:szCs w:val="20"/>
    </w:rPr>
  </w:style>
  <w:style w:type="character" w:customStyle="1" w:styleId="Nagwek2Znak">
    <w:name w:val="Nagłówek 2 Znak"/>
    <w:basedOn w:val="Domylnaczcionkaakapitu"/>
    <w:link w:val="Nagwek2"/>
    <w:uiPriority w:val="9"/>
    <w:rsid w:val="00731C03"/>
    <w:rPr>
      <w:rFonts w:ascii="Trebuchet MS" w:eastAsiaTheme="majorEastAsia" w:hAnsi="Trebuchet MS" w:cstheme="majorBidi"/>
      <w:b/>
      <w:color w:val="000000" w:themeColor="text1"/>
      <w:sz w:val="26"/>
      <w:szCs w:val="26"/>
      <w:lang w:val="pl-PL"/>
    </w:rPr>
  </w:style>
  <w:style w:type="paragraph" w:styleId="Poprawka">
    <w:name w:val="Revision"/>
    <w:hidden/>
    <w:uiPriority w:val="99"/>
    <w:semiHidden/>
    <w:rsid w:val="00A73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8AC"/>
  </w:style>
  <w:style w:type="paragraph" w:styleId="Nagwek1">
    <w:name w:val="heading 1"/>
    <w:basedOn w:val="Normalny"/>
    <w:next w:val="Normalny"/>
    <w:link w:val="Nagwek1Znak"/>
    <w:uiPriority w:val="9"/>
    <w:qFormat/>
    <w:rsid w:val="00731C03"/>
    <w:pPr>
      <w:keepNext/>
      <w:keepLines/>
      <w:numPr>
        <w:numId w:val="18"/>
      </w:numPr>
      <w:spacing w:before="120" w:after="120"/>
      <w:outlineLvl w:val="0"/>
    </w:pPr>
    <w:rPr>
      <w:rFonts w:ascii="Trebuchet MS" w:eastAsiaTheme="majorEastAsia" w:hAnsi="Trebuchet MS" w:cstheme="majorBidi"/>
      <w:b/>
      <w:color w:val="000000" w:themeColor="text1"/>
      <w:sz w:val="28"/>
      <w:szCs w:val="32"/>
      <w:lang w:val="pl-PL"/>
    </w:rPr>
  </w:style>
  <w:style w:type="paragraph" w:styleId="Nagwek2">
    <w:name w:val="heading 2"/>
    <w:basedOn w:val="Normalny"/>
    <w:next w:val="Normalny"/>
    <w:link w:val="Nagwek2Znak"/>
    <w:uiPriority w:val="9"/>
    <w:unhideWhenUsed/>
    <w:qFormat/>
    <w:rsid w:val="00731C03"/>
    <w:pPr>
      <w:keepNext/>
      <w:keepLines/>
      <w:numPr>
        <w:numId w:val="23"/>
      </w:numPr>
      <w:spacing w:before="120" w:after="120"/>
      <w:outlineLvl w:val="1"/>
    </w:pPr>
    <w:rPr>
      <w:rFonts w:ascii="Trebuchet MS" w:eastAsiaTheme="majorEastAsia" w:hAnsi="Trebuchet MS" w:cstheme="majorBidi"/>
      <w:b/>
      <w:color w:val="000000" w:themeColor="text1"/>
      <w:sz w:val="26"/>
      <w:szCs w:val="26"/>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1E3B"/>
    <w:pPr>
      <w:spacing w:before="100" w:beforeAutospacing="1" w:after="100" w:afterAutospacing="1"/>
    </w:pPr>
    <w:rPr>
      <w:rFonts w:ascii="Times New Roman" w:hAnsi="Times New Roman" w:cs="Times New Roman"/>
      <w:lang w:eastAsia="fr-FR"/>
    </w:rPr>
  </w:style>
  <w:style w:type="paragraph" w:styleId="Tekstprzypisudolnego">
    <w:name w:val="footnote text"/>
    <w:basedOn w:val="Normalny"/>
    <w:link w:val="TekstprzypisudolnegoZnak"/>
    <w:uiPriority w:val="99"/>
    <w:unhideWhenUsed/>
    <w:rsid w:val="00542028"/>
  </w:style>
  <w:style w:type="character" w:customStyle="1" w:styleId="TekstprzypisudolnegoZnak">
    <w:name w:val="Tekst przypisu dolnego Znak"/>
    <w:basedOn w:val="Domylnaczcionkaakapitu"/>
    <w:link w:val="Tekstprzypisudolnego"/>
    <w:uiPriority w:val="99"/>
    <w:rsid w:val="00542028"/>
  </w:style>
  <w:style w:type="character" w:styleId="Odwoanieprzypisudolnego">
    <w:name w:val="footnote reference"/>
    <w:aliases w:val="SUPERS"/>
    <w:basedOn w:val="Domylnaczcionkaakapitu"/>
    <w:uiPriority w:val="99"/>
    <w:unhideWhenUsed/>
    <w:rsid w:val="00542028"/>
    <w:rPr>
      <w:vertAlign w:val="superscript"/>
    </w:rPr>
  </w:style>
  <w:style w:type="table" w:styleId="Tabela-Siatka">
    <w:name w:val="Table Grid"/>
    <w:basedOn w:val="Standardowy"/>
    <w:uiPriority w:val="39"/>
    <w:rsid w:val="00CA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Standardowy"/>
    <w:uiPriority w:val="40"/>
    <w:rsid w:val="00A977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CD424C"/>
    <w:rPr>
      <w:color w:val="0563C1" w:themeColor="hyperlink"/>
      <w:u w:val="single"/>
    </w:rPr>
  </w:style>
  <w:style w:type="paragraph" w:styleId="Akapitzlist">
    <w:name w:val="List Paragraph"/>
    <w:basedOn w:val="Normalny"/>
    <w:uiPriority w:val="34"/>
    <w:qFormat/>
    <w:rsid w:val="00CD424C"/>
    <w:pPr>
      <w:ind w:left="720"/>
      <w:contextualSpacing/>
    </w:pPr>
  </w:style>
  <w:style w:type="character" w:styleId="Odwoaniedokomentarza">
    <w:name w:val="annotation reference"/>
    <w:basedOn w:val="Domylnaczcionkaakapitu"/>
    <w:uiPriority w:val="99"/>
    <w:semiHidden/>
    <w:unhideWhenUsed/>
    <w:rsid w:val="008F1A97"/>
    <w:rPr>
      <w:sz w:val="18"/>
      <w:szCs w:val="18"/>
    </w:rPr>
  </w:style>
  <w:style w:type="paragraph" w:styleId="Tekstkomentarza">
    <w:name w:val="annotation text"/>
    <w:basedOn w:val="Normalny"/>
    <w:link w:val="TekstkomentarzaZnak"/>
    <w:uiPriority w:val="99"/>
    <w:semiHidden/>
    <w:unhideWhenUsed/>
    <w:rsid w:val="008F1A97"/>
  </w:style>
  <w:style w:type="character" w:customStyle="1" w:styleId="TekstkomentarzaZnak">
    <w:name w:val="Tekst komentarza Znak"/>
    <w:basedOn w:val="Domylnaczcionkaakapitu"/>
    <w:link w:val="Tekstkomentarza"/>
    <w:uiPriority w:val="99"/>
    <w:semiHidden/>
    <w:rsid w:val="008F1A97"/>
  </w:style>
  <w:style w:type="paragraph" w:styleId="Tematkomentarza">
    <w:name w:val="annotation subject"/>
    <w:basedOn w:val="Tekstkomentarza"/>
    <w:next w:val="Tekstkomentarza"/>
    <w:link w:val="TematkomentarzaZnak"/>
    <w:uiPriority w:val="99"/>
    <w:semiHidden/>
    <w:unhideWhenUsed/>
    <w:rsid w:val="008F1A97"/>
    <w:rPr>
      <w:b/>
      <w:bCs/>
      <w:sz w:val="20"/>
      <w:szCs w:val="20"/>
    </w:rPr>
  </w:style>
  <w:style w:type="character" w:customStyle="1" w:styleId="TematkomentarzaZnak">
    <w:name w:val="Temat komentarza Znak"/>
    <w:basedOn w:val="TekstkomentarzaZnak"/>
    <w:link w:val="Tematkomentarza"/>
    <w:uiPriority w:val="99"/>
    <w:semiHidden/>
    <w:rsid w:val="008F1A97"/>
    <w:rPr>
      <w:b/>
      <w:bCs/>
      <w:sz w:val="20"/>
      <w:szCs w:val="20"/>
    </w:rPr>
  </w:style>
  <w:style w:type="paragraph" w:styleId="Tekstdymka">
    <w:name w:val="Balloon Text"/>
    <w:basedOn w:val="Normalny"/>
    <w:link w:val="TekstdymkaZnak"/>
    <w:uiPriority w:val="99"/>
    <w:semiHidden/>
    <w:unhideWhenUsed/>
    <w:rsid w:val="008F1A97"/>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F1A97"/>
    <w:rPr>
      <w:rFonts w:ascii="Times New Roman" w:hAnsi="Times New Roman" w:cs="Times New Roman"/>
      <w:sz w:val="18"/>
      <w:szCs w:val="18"/>
    </w:rPr>
  </w:style>
  <w:style w:type="paragraph" w:styleId="Legenda">
    <w:name w:val="caption"/>
    <w:basedOn w:val="Normalny"/>
    <w:next w:val="Normalny"/>
    <w:uiPriority w:val="35"/>
    <w:unhideWhenUsed/>
    <w:qFormat/>
    <w:rsid w:val="00E137E5"/>
    <w:rPr>
      <w:b/>
      <w:bCs/>
      <w:sz w:val="22"/>
      <w:szCs w:val="18"/>
      <w:lang w:val="pl-PL"/>
    </w:rPr>
  </w:style>
  <w:style w:type="character" w:styleId="UyteHipercze">
    <w:name w:val="FollowedHyperlink"/>
    <w:basedOn w:val="Domylnaczcionkaakapitu"/>
    <w:uiPriority w:val="99"/>
    <w:semiHidden/>
    <w:unhideWhenUsed/>
    <w:rsid w:val="000B1DDC"/>
    <w:rPr>
      <w:color w:val="954F72" w:themeColor="followedHyperlink"/>
      <w:u w:val="single"/>
    </w:rPr>
  </w:style>
  <w:style w:type="paragraph" w:styleId="Nagwek">
    <w:name w:val="header"/>
    <w:basedOn w:val="Normalny"/>
    <w:link w:val="NagwekZnak"/>
    <w:uiPriority w:val="99"/>
    <w:unhideWhenUsed/>
    <w:rsid w:val="000467E8"/>
    <w:pPr>
      <w:tabs>
        <w:tab w:val="center" w:pos="4536"/>
        <w:tab w:val="right" w:pos="9072"/>
      </w:tabs>
    </w:pPr>
  </w:style>
  <w:style w:type="character" w:customStyle="1" w:styleId="NagwekZnak">
    <w:name w:val="Nagłówek Znak"/>
    <w:basedOn w:val="Domylnaczcionkaakapitu"/>
    <w:link w:val="Nagwek"/>
    <w:uiPriority w:val="99"/>
    <w:rsid w:val="000467E8"/>
  </w:style>
  <w:style w:type="paragraph" w:styleId="Stopka">
    <w:name w:val="footer"/>
    <w:basedOn w:val="Normalny"/>
    <w:link w:val="StopkaZnak"/>
    <w:uiPriority w:val="99"/>
    <w:unhideWhenUsed/>
    <w:rsid w:val="000467E8"/>
    <w:pPr>
      <w:tabs>
        <w:tab w:val="center" w:pos="4536"/>
        <w:tab w:val="right" w:pos="9072"/>
      </w:tabs>
    </w:pPr>
  </w:style>
  <w:style w:type="character" w:customStyle="1" w:styleId="StopkaZnak">
    <w:name w:val="Stopka Znak"/>
    <w:basedOn w:val="Domylnaczcionkaakapitu"/>
    <w:link w:val="Stopka"/>
    <w:uiPriority w:val="99"/>
    <w:rsid w:val="000467E8"/>
  </w:style>
  <w:style w:type="character" w:customStyle="1" w:styleId="Nagwek1Znak">
    <w:name w:val="Nagłówek 1 Znak"/>
    <w:basedOn w:val="Domylnaczcionkaakapitu"/>
    <w:link w:val="Nagwek1"/>
    <w:uiPriority w:val="9"/>
    <w:rsid w:val="00731C03"/>
    <w:rPr>
      <w:rFonts w:ascii="Trebuchet MS" w:eastAsiaTheme="majorEastAsia" w:hAnsi="Trebuchet MS" w:cstheme="majorBidi"/>
      <w:b/>
      <w:color w:val="000000" w:themeColor="text1"/>
      <w:sz w:val="28"/>
      <w:szCs w:val="32"/>
      <w:lang w:val="pl-PL"/>
    </w:rPr>
  </w:style>
  <w:style w:type="paragraph" w:styleId="Nagwekspisutreci">
    <w:name w:val="TOC Heading"/>
    <w:basedOn w:val="Nagwek1"/>
    <w:next w:val="Normalny"/>
    <w:uiPriority w:val="39"/>
    <w:unhideWhenUsed/>
    <w:qFormat/>
    <w:rsid w:val="00731C03"/>
    <w:pPr>
      <w:numPr>
        <w:numId w:val="0"/>
      </w:numPr>
      <w:spacing w:before="480" w:after="0" w:line="276" w:lineRule="auto"/>
      <w:outlineLvl w:val="9"/>
    </w:pPr>
    <w:rPr>
      <w:rFonts w:asciiTheme="majorHAnsi" w:hAnsiTheme="majorHAnsi"/>
      <w:b w:val="0"/>
      <w:bCs/>
      <w:color w:val="2E74B5" w:themeColor="accent1" w:themeShade="BF"/>
      <w:szCs w:val="28"/>
      <w:lang w:val="fr-FR" w:eastAsia="fr-FR"/>
    </w:rPr>
  </w:style>
  <w:style w:type="paragraph" w:styleId="Spistreci1">
    <w:name w:val="toc 1"/>
    <w:basedOn w:val="Normalny"/>
    <w:next w:val="Normalny"/>
    <w:autoRedefine/>
    <w:uiPriority w:val="39"/>
    <w:unhideWhenUsed/>
    <w:rsid w:val="00731C03"/>
    <w:pPr>
      <w:spacing w:before="120"/>
    </w:pPr>
    <w:rPr>
      <w:b/>
      <w:bCs/>
    </w:rPr>
  </w:style>
  <w:style w:type="paragraph" w:styleId="Spistreci2">
    <w:name w:val="toc 2"/>
    <w:basedOn w:val="Normalny"/>
    <w:next w:val="Normalny"/>
    <w:autoRedefine/>
    <w:uiPriority w:val="39"/>
    <w:unhideWhenUsed/>
    <w:rsid w:val="00731C03"/>
    <w:pPr>
      <w:ind w:left="240"/>
    </w:pPr>
    <w:rPr>
      <w:b/>
      <w:bCs/>
      <w:sz w:val="22"/>
      <w:szCs w:val="22"/>
    </w:rPr>
  </w:style>
  <w:style w:type="paragraph" w:styleId="Spistreci3">
    <w:name w:val="toc 3"/>
    <w:basedOn w:val="Normalny"/>
    <w:next w:val="Normalny"/>
    <w:autoRedefine/>
    <w:uiPriority w:val="39"/>
    <w:semiHidden/>
    <w:unhideWhenUsed/>
    <w:rsid w:val="00731C03"/>
    <w:pPr>
      <w:ind w:left="480"/>
    </w:pPr>
    <w:rPr>
      <w:sz w:val="22"/>
      <w:szCs w:val="22"/>
    </w:rPr>
  </w:style>
  <w:style w:type="paragraph" w:styleId="Spistreci4">
    <w:name w:val="toc 4"/>
    <w:basedOn w:val="Normalny"/>
    <w:next w:val="Normalny"/>
    <w:autoRedefine/>
    <w:uiPriority w:val="39"/>
    <w:semiHidden/>
    <w:unhideWhenUsed/>
    <w:rsid w:val="00731C03"/>
    <w:pPr>
      <w:ind w:left="720"/>
    </w:pPr>
    <w:rPr>
      <w:sz w:val="20"/>
      <w:szCs w:val="20"/>
    </w:rPr>
  </w:style>
  <w:style w:type="paragraph" w:styleId="Spistreci5">
    <w:name w:val="toc 5"/>
    <w:basedOn w:val="Normalny"/>
    <w:next w:val="Normalny"/>
    <w:autoRedefine/>
    <w:uiPriority w:val="39"/>
    <w:semiHidden/>
    <w:unhideWhenUsed/>
    <w:rsid w:val="00731C03"/>
    <w:pPr>
      <w:ind w:left="960"/>
    </w:pPr>
    <w:rPr>
      <w:sz w:val="20"/>
      <w:szCs w:val="20"/>
    </w:rPr>
  </w:style>
  <w:style w:type="paragraph" w:styleId="Spistreci6">
    <w:name w:val="toc 6"/>
    <w:basedOn w:val="Normalny"/>
    <w:next w:val="Normalny"/>
    <w:autoRedefine/>
    <w:uiPriority w:val="39"/>
    <w:semiHidden/>
    <w:unhideWhenUsed/>
    <w:rsid w:val="00731C03"/>
    <w:pPr>
      <w:ind w:left="1200"/>
    </w:pPr>
    <w:rPr>
      <w:sz w:val="20"/>
      <w:szCs w:val="20"/>
    </w:rPr>
  </w:style>
  <w:style w:type="paragraph" w:styleId="Spistreci7">
    <w:name w:val="toc 7"/>
    <w:basedOn w:val="Normalny"/>
    <w:next w:val="Normalny"/>
    <w:autoRedefine/>
    <w:uiPriority w:val="39"/>
    <w:semiHidden/>
    <w:unhideWhenUsed/>
    <w:rsid w:val="00731C03"/>
    <w:pPr>
      <w:ind w:left="1440"/>
    </w:pPr>
    <w:rPr>
      <w:sz w:val="20"/>
      <w:szCs w:val="20"/>
    </w:rPr>
  </w:style>
  <w:style w:type="paragraph" w:styleId="Spistreci8">
    <w:name w:val="toc 8"/>
    <w:basedOn w:val="Normalny"/>
    <w:next w:val="Normalny"/>
    <w:autoRedefine/>
    <w:uiPriority w:val="39"/>
    <w:semiHidden/>
    <w:unhideWhenUsed/>
    <w:rsid w:val="00731C03"/>
    <w:pPr>
      <w:ind w:left="1680"/>
    </w:pPr>
    <w:rPr>
      <w:sz w:val="20"/>
      <w:szCs w:val="20"/>
    </w:rPr>
  </w:style>
  <w:style w:type="paragraph" w:styleId="Spistreci9">
    <w:name w:val="toc 9"/>
    <w:basedOn w:val="Normalny"/>
    <w:next w:val="Normalny"/>
    <w:autoRedefine/>
    <w:uiPriority w:val="39"/>
    <w:semiHidden/>
    <w:unhideWhenUsed/>
    <w:rsid w:val="00731C03"/>
    <w:pPr>
      <w:ind w:left="1920"/>
    </w:pPr>
    <w:rPr>
      <w:sz w:val="20"/>
      <w:szCs w:val="20"/>
    </w:rPr>
  </w:style>
  <w:style w:type="character" w:customStyle="1" w:styleId="Nagwek2Znak">
    <w:name w:val="Nagłówek 2 Znak"/>
    <w:basedOn w:val="Domylnaczcionkaakapitu"/>
    <w:link w:val="Nagwek2"/>
    <w:uiPriority w:val="9"/>
    <w:rsid w:val="00731C03"/>
    <w:rPr>
      <w:rFonts w:ascii="Trebuchet MS" w:eastAsiaTheme="majorEastAsia" w:hAnsi="Trebuchet MS" w:cstheme="majorBidi"/>
      <w:b/>
      <w:color w:val="000000" w:themeColor="text1"/>
      <w:sz w:val="26"/>
      <w:szCs w:val="26"/>
      <w:lang w:val="pl-PL"/>
    </w:rPr>
  </w:style>
  <w:style w:type="paragraph" w:styleId="Poprawka">
    <w:name w:val="Revision"/>
    <w:hidden/>
    <w:uiPriority w:val="99"/>
    <w:semiHidden/>
    <w:rsid w:val="00A7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633">
      <w:bodyDiv w:val="1"/>
      <w:marLeft w:val="0"/>
      <w:marRight w:val="0"/>
      <w:marTop w:val="0"/>
      <w:marBottom w:val="0"/>
      <w:divBdr>
        <w:top w:val="none" w:sz="0" w:space="0" w:color="auto"/>
        <w:left w:val="none" w:sz="0" w:space="0" w:color="auto"/>
        <w:bottom w:val="none" w:sz="0" w:space="0" w:color="auto"/>
        <w:right w:val="none" w:sz="0" w:space="0" w:color="auto"/>
      </w:divBdr>
    </w:div>
    <w:div w:id="333460479">
      <w:bodyDiv w:val="1"/>
      <w:marLeft w:val="0"/>
      <w:marRight w:val="0"/>
      <w:marTop w:val="0"/>
      <w:marBottom w:val="0"/>
      <w:divBdr>
        <w:top w:val="none" w:sz="0" w:space="0" w:color="auto"/>
        <w:left w:val="none" w:sz="0" w:space="0" w:color="auto"/>
        <w:bottom w:val="none" w:sz="0" w:space="0" w:color="auto"/>
        <w:right w:val="none" w:sz="0" w:space="0" w:color="auto"/>
      </w:divBdr>
    </w:div>
    <w:div w:id="484008705">
      <w:bodyDiv w:val="1"/>
      <w:marLeft w:val="0"/>
      <w:marRight w:val="0"/>
      <w:marTop w:val="0"/>
      <w:marBottom w:val="0"/>
      <w:divBdr>
        <w:top w:val="none" w:sz="0" w:space="0" w:color="auto"/>
        <w:left w:val="none" w:sz="0" w:space="0" w:color="auto"/>
        <w:bottom w:val="none" w:sz="0" w:space="0" w:color="auto"/>
        <w:right w:val="none" w:sz="0" w:space="0" w:color="auto"/>
      </w:divBdr>
      <w:divsChild>
        <w:div w:id="915238477">
          <w:marLeft w:val="0"/>
          <w:marRight w:val="0"/>
          <w:marTop w:val="0"/>
          <w:marBottom w:val="0"/>
          <w:divBdr>
            <w:top w:val="none" w:sz="0" w:space="0" w:color="auto"/>
            <w:left w:val="none" w:sz="0" w:space="0" w:color="auto"/>
            <w:bottom w:val="none" w:sz="0" w:space="0" w:color="auto"/>
            <w:right w:val="none" w:sz="0" w:space="0" w:color="auto"/>
          </w:divBdr>
          <w:divsChild>
            <w:div w:id="77097356">
              <w:marLeft w:val="0"/>
              <w:marRight w:val="0"/>
              <w:marTop w:val="0"/>
              <w:marBottom w:val="0"/>
              <w:divBdr>
                <w:top w:val="none" w:sz="0" w:space="0" w:color="auto"/>
                <w:left w:val="none" w:sz="0" w:space="0" w:color="auto"/>
                <w:bottom w:val="none" w:sz="0" w:space="0" w:color="auto"/>
                <w:right w:val="none" w:sz="0" w:space="0" w:color="auto"/>
              </w:divBdr>
              <w:divsChild>
                <w:div w:id="1259561150">
                  <w:marLeft w:val="0"/>
                  <w:marRight w:val="0"/>
                  <w:marTop w:val="0"/>
                  <w:marBottom w:val="0"/>
                  <w:divBdr>
                    <w:top w:val="none" w:sz="0" w:space="0" w:color="auto"/>
                    <w:left w:val="none" w:sz="0" w:space="0" w:color="auto"/>
                    <w:bottom w:val="none" w:sz="0" w:space="0" w:color="auto"/>
                    <w:right w:val="none" w:sz="0" w:space="0" w:color="auto"/>
                  </w:divBdr>
                  <w:divsChild>
                    <w:div w:id="1581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3500">
      <w:bodyDiv w:val="1"/>
      <w:marLeft w:val="0"/>
      <w:marRight w:val="0"/>
      <w:marTop w:val="0"/>
      <w:marBottom w:val="0"/>
      <w:divBdr>
        <w:top w:val="none" w:sz="0" w:space="0" w:color="auto"/>
        <w:left w:val="none" w:sz="0" w:space="0" w:color="auto"/>
        <w:bottom w:val="none" w:sz="0" w:space="0" w:color="auto"/>
        <w:right w:val="none" w:sz="0" w:space="0" w:color="auto"/>
      </w:divBdr>
    </w:div>
    <w:div w:id="677856166">
      <w:bodyDiv w:val="1"/>
      <w:marLeft w:val="0"/>
      <w:marRight w:val="0"/>
      <w:marTop w:val="0"/>
      <w:marBottom w:val="0"/>
      <w:divBdr>
        <w:top w:val="none" w:sz="0" w:space="0" w:color="auto"/>
        <w:left w:val="none" w:sz="0" w:space="0" w:color="auto"/>
        <w:bottom w:val="none" w:sz="0" w:space="0" w:color="auto"/>
        <w:right w:val="none" w:sz="0" w:space="0" w:color="auto"/>
      </w:divBdr>
      <w:divsChild>
        <w:div w:id="224949420">
          <w:marLeft w:val="0"/>
          <w:marRight w:val="0"/>
          <w:marTop w:val="0"/>
          <w:marBottom w:val="0"/>
          <w:divBdr>
            <w:top w:val="none" w:sz="0" w:space="0" w:color="auto"/>
            <w:left w:val="none" w:sz="0" w:space="0" w:color="auto"/>
            <w:bottom w:val="none" w:sz="0" w:space="0" w:color="auto"/>
            <w:right w:val="none" w:sz="0" w:space="0" w:color="auto"/>
          </w:divBdr>
          <w:divsChild>
            <w:div w:id="425465357">
              <w:marLeft w:val="0"/>
              <w:marRight w:val="0"/>
              <w:marTop w:val="0"/>
              <w:marBottom w:val="0"/>
              <w:divBdr>
                <w:top w:val="none" w:sz="0" w:space="0" w:color="auto"/>
                <w:left w:val="none" w:sz="0" w:space="0" w:color="auto"/>
                <w:bottom w:val="none" w:sz="0" w:space="0" w:color="auto"/>
                <w:right w:val="none" w:sz="0" w:space="0" w:color="auto"/>
              </w:divBdr>
              <w:divsChild>
                <w:div w:id="2090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3925">
      <w:bodyDiv w:val="1"/>
      <w:marLeft w:val="0"/>
      <w:marRight w:val="0"/>
      <w:marTop w:val="0"/>
      <w:marBottom w:val="0"/>
      <w:divBdr>
        <w:top w:val="none" w:sz="0" w:space="0" w:color="auto"/>
        <w:left w:val="none" w:sz="0" w:space="0" w:color="auto"/>
        <w:bottom w:val="none" w:sz="0" w:space="0" w:color="auto"/>
        <w:right w:val="none" w:sz="0" w:space="0" w:color="auto"/>
      </w:divBdr>
      <w:divsChild>
        <w:div w:id="1953515643">
          <w:marLeft w:val="0"/>
          <w:marRight w:val="0"/>
          <w:marTop w:val="0"/>
          <w:marBottom w:val="0"/>
          <w:divBdr>
            <w:top w:val="none" w:sz="0" w:space="0" w:color="auto"/>
            <w:left w:val="none" w:sz="0" w:space="0" w:color="auto"/>
            <w:bottom w:val="none" w:sz="0" w:space="0" w:color="auto"/>
            <w:right w:val="none" w:sz="0" w:space="0" w:color="auto"/>
          </w:divBdr>
          <w:divsChild>
            <w:div w:id="243532543">
              <w:marLeft w:val="0"/>
              <w:marRight w:val="0"/>
              <w:marTop w:val="0"/>
              <w:marBottom w:val="0"/>
              <w:divBdr>
                <w:top w:val="none" w:sz="0" w:space="0" w:color="auto"/>
                <w:left w:val="none" w:sz="0" w:space="0" w:color="auto"/>
                <w:bottom w:val="none" w:sz="0" w:space="0" w:color="auto"/>
                <w:right w:val="none" w:sz="0" w:space="0" w:color="auto"/>
              </w:divBdr>
              <w:divsChild>
                <w:div w:id="20982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4862">
      <w:bodyDiv w:val="1"/>
      <w:marLeft w:val="0"/>
      <w:marRight w:val="0"/>
      <w:marTop w:val="0"/>
      <w:marBottom w:val="0"/>
      <w:divBdr>
        <w:top w:val="none" w:sz="0" w:space="0" w:color="auto"/>
        <w:left w:val="none" w:sz="0" w:space="0" w:color="auto"/>
        <w:bottom w:val="none" w:sz="0" w:space="0" w:color="auto"/>
        <w:right w:val="none" w:sz="0" w:space="0" w:color="auto"/>
      </w:divBdr>
      <w:divsChild>
        <w:div w:id="334576392">
          <w:marLeft w:val="0"/>
          <w:marRight w:val="0"/>
          <w:marTop w:val="0"/>
          <w:marBottom w:val="0"/>
          <w:divBdr>
            <w:top w:val="none" w:sz="0" w:space="0" w:color="auto"/>
            <w:left w:val="none" w:sz="0" w:space="0" w:color="auto"/>
            <w:bottom w:val="none" w:sz="0" w:space="0" w:color="auto"/>
            <w:right w:val="none" w:sz="0" w:space="0" w:color="auto"/>
          </w:divBdr>
          <w:divsChild>
            <w:div w:id="1512186376">
              <w:marLeft w:val="0"/>
              <w:marRight w:val="0"/>
              <w:marTop w:val="0"/>
              <w:marBottom w:val="0"/>
              <w:divBdr>
                <w:top w:val="none" w:sz="0" w:space="0" w:color="auto"/>
                <w:left w:val="none" w:sz="0" w:space="0" w:color="auto"/>
                <w:bottom w:val="none" w:sz="0" w:space="0" w:color="auto"/>
                <w:right w:val="none" w:sz="0" w:space="0" w:color="auto"/>
              </w:divBdr>
              <w:divsChild>
                <w:div w:id="2065374592">
                  <w:marLeft w:val="0"/>
                  <w:marRight w:val="0"/>
                  <w:marTop w:val="0"/>
                  <w:marBottom w:val="0"/>
                  <w:divBdr>
                    <w:top w:val="none" w:sz="0" w:space="0" w:color="auto"/>
                    <w:left w:val="none" w:sz="0" w:space="0" w:color="auto"/>
                    <w:bottom w:val="none" w:sz="0" w:space="0" w:color="auto"/>
                    <w:right w:val="none" w:sz="0" w:space="0" w:color="auto"/>
                  </w:divBdr>
                  <w:divsChild>
                    <w:div w:id="723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0427">
      <w:bodyDiv w:val="1"/>
      <w:marLeft w:val="0"/>
      <w:marRight w:val="0"/>
      <w:marTop w:val="0"/>
      <w:marBottom w:val="0"/>
      <w:divBdr>
        <w:top w:val="none" w:sz="0" w:space="0" w:color="auto"/>
        <w:left w:val="none" w:sz="0" w:space="0" w:color="auto"/>
        <w:bottom w:val="none" w:sz="0" w:space="0" w:color="auto"/>
        <w:right w:val="none" w:sz="0" w:space="0" w:color="auto"/>
      </w:divBdr>
      <w:divsChild>
        <w:div w:id="1326402250">
          <w:marLeft w:val="0"/>
          <w:marRight w:val="0"/>
          <w:marTop w:val="0"/>
          <w:marBottom w:val="0"/>
          <w:divBdr>
            <w:top w:val="none" w:sz="0" w:space="0" w:color="auto"/>
            <w:left w:val="none" w:sz="0" w:space="0" w:color="auto"/>
            <w:bottom w:val="none" w:sz="0" w:space="0" w:color="auto"/>
            <w:right w:val="none" w:sz="0" w:space="0" w:color="auto"/>
          </w:divBdr>
          <w:divsChild>
            <w:div w:id="1417247408">
              <w:marLeft w:val="0"/>
              <w:marRight w:val="0"/>
              <w:marTop w:val="0"/>
              <w:marBottom w:val="0"/>
              <w:divBdr>
                <w:top w:val="none" w:sz="0" w:space="0" w:color="auto"/>
                <w:left w:val="none" w:sz="0" w:space="0" w:color="auto"/>
                <w:bottom w:val="none" w:sz="0" w:space="0" w:color="auto"/>
                <w:right w:val="none" w:sz="0" w:space="0" w:color="auto"/>
              </w:divBdr>
              <w:divsChild>
                <w:div w:id="19143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574">
      <w:bodyDiv w:val="1"/>
      <w:marLeft w:val="0"/>
      <w:marRight w:val="0"/>
      <w:marTop w:val="0"/>
      <w:marBottom w:val="0"/>
      <w:divBdr>
        <w:top w:val="none" w:sz="0" w:space="0" w:color="auto"/>
        <w:left w:val="none" w:sz="0" w:space="0" w:color="auto"/>
        <w:bottom w:val="none" w:sz="0" w:space="0" w:color="auto"/>
        <w:right w:val="none" w:sz="0" w:space="0" w:color="auto"/>
      </w:divBdr>
      <w:divsChild>
        <w:div w:id="355934146">
          <w:marLeft w:val="0"/>
          <w:marRight w:val="0"/>
          <w:marTop w:val="0"/>
          <w:marBottom w:val="0"/>
          <w:divBdr>
            <w:top w:val="none" w:sz="0" w:space="0" w:color="auto"/>
            <w:left w:val="none" w:sz="0" w:space="0" w:color="auto"/>
            <w:bottom w:val="none" w:sz="0" w:space="0" w:color="auto"/>
            <w:right w:val="none" w:sz="0" w:space="0" w:color="auto"/>
          </w:divBdr>
          <w:divsChild>
            <w:div w:id="1059330544">
              <w:marLeft w:val="0"/>
              <w:marRight w:val="0"/>
              <w:marTop w:val="0"/>
              <w:marBottom w:val="0"/>
              <w:divBdr>
                <w:top w:val="none" w:sz="0" w:space="0" w:color="auto"/>
                <w:left w:val="none" w:sz="0" w:space="0" w:color="auto"/>
                <w:bottom w:val="none" w:sz="0" w:space="0" w:color="auto"/>
                <w:right w:val="none" w:sz="0" w:space="0" w:color="auto"/>
              </w:divBdr>
              <w:divsChild>
                <w:div w:id="10033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6060">
      <w:bodyDiv w:val="1"/>
      <w:marLeft w:val="0"/>
      <w:marRight w:val="0"/>
      <w:marTop w:val="0"/>
      <w:marBottom w:val="0"/>
      <w:divBdr>
        <w:top w:val="none" w:sz="0" w:space="0" w:color="auto"/>
        <w:left w:val="none" w:sz="0" w:space="0" w:color="auto"/>
        <w:bottom w:val="none" w:sz="0" w:space="0" w:color="auto"/>
        <w:right w:val="none" w:sz="0" w:space="0" w:color="auto"/>
      </w:divBdr>
      <w:divsChild>
        <w:div w:id="1241602103">
          <w:marLeft w:val="0"/>
          <w:marRight w:val="0"/>
          <w:marTop w:val="0"/>
          <w:marBottom w:val="0"/>
          <w:divBdr>
            <w:top w:val="none" w:sz="0" w:space="0" w:color="auto"/>
            <w:left w:val="none" w:sz="0" w:space="0" w:color="auto"/>
            <w:bottom w:val="none" w:sz="0" w:space="0" w:color="auto"/>
            <w:right w:val="none" w:sz="0" w:space="0" w:color="auto"/>
          </w:divBdr>
          <w:divsChild>
            <w:div w:id="73557241">
              <w:marLeft w:val="0"/>
              <w:marRight w:val="0"/>
              <w:marTop w:val="0"/>
              <w:marBottom w:val="0"/>
              <w:divBdr>
                <w:top w:val="none" w:sz="0" w:space="0" w:color="auto"/>
                <w:left w:val="none" w:sz="0" w:space="0" w:color="auto"/>
                <w:bottom w:val="none" w:sz="0" w:space="0" w:color="auto"/>
                <w:right w:val="none" w:sz="0" w:space="0" w:color="auto"/>
              </w:divBdr>
              <w:divsChild>
                <w:div w:id="995719817">
                  <w:marLeft w:val="0"/>
                  <w:marRight w:val="0"/>
                  <w:marTop w:val="0"/>
                  <w:marBottom w:val="0"/>
                  <w:divBdr>
                    <w:top w:val="none" w:sz="0" w:space="0" w:color="auto"/>
                    <w:left w:val="none" w:sz="0" w:space="0" w:color="auto"/>
                    <w:bottom w:val="none" w:sz="0" w:space="0" w:color="auto"/>
                    <w:right w:val="none" w:sz="0" w:space="0" w:color="auto"/>
                  </w:divBdr>
                  <w:divsChild>
                    <w:div w:id="3637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7453">
      <w:bodyDiv w:val="1"/>
      <w:marLeft w:val="0"/>
      <w:marRight w:val="0"/>
      <w:marTop w:val="0"/>
      <w:marBottom w:val="0"/>
      <w:divBdr>
        <w:top w:val="none" w:sz="0" w:space="0" w:color="auto"/>
        <w:left w:val="none" w:sz="0" w:space="0" w:color="auto"/>
        <w:bottom w:val="none" w:sz="0" w:space="0" w:color="auto"/>
        <w:right w:val="none" w:sz="0" w:space="0" w:color="auto"/>
      </w:divBdr>
    </w:div>
    <w:div w:id="2016302369">
      <w:bodyDiv w:val="1"/>
      <w:marLeft w:val="0"/>
      <w:marRight w:val="0"/>
      <w:marTop w:val="0"/>
      <w:marBottom w:val="0"/>
      <w:divBdr>
        <w:top w:val="none" w:sz="0" w:space="0" w:color="auto"/>
        <w:left w:val="none" w:sz="0" w:space="0" w:color="auto"/>
        <w:bottom w:val="none" w:sz="0" w:space="0" w:color="auto"/>
        <w:right w:val="none" w:sz="0" w:space="0" w:color="auto"/>
      </w:divBdr>
      <w:divsChild>
        <w:div w:id="1432629121">
          <w:marLeft w:val="0"/>
          <w:marRight w:val="0"/>
          <w:marTop w:val="0"/>
          <w:marBottom w:val="0"/>
          <w:divBdr>
            <w:top w:val="none" w:sz="0" w:space="0" w:color="auto"/>
            <w:left w:val="none" w:sz="0" w:space="0" w:color="auto"/>
            <w:bottom w:val="none" w:sz="0" w:space="0" w:color="auto"/>
            <w:right w:val="none" w:sz="0" w:space="0" w:color="auto"/>
          </w:divBdr>
          <w:divsChild>
            <w:div w:id="1346904996">
              <w:marLeft w:val="0"/>
              <w:marRight w:val="0"/>
              <w:marTop w:val="0"/>
              <w:marBottom w:val="0"/>
              <w:divBdr>
                <w:top w:val="none" w:sz="0" w:space="0" w:color="auto"/>
                <w:left w:val="none" w:sz="0" w:space="0" w:color="auto"/>
                <w:bottom w:val="none" w:sz="0" w:space="0" w:color="auto"/>
                <w:right w:val="none" w:sz="0" w:space="0" w:color="auto"/>
              </w:divBdr>
              <w:divsChild>
                <w:div w:id="18740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oomberg.com" TargetMode="External"/><Relationship Id="rId18" Type="http://schemas.openxmlformats.org/officeDocument/2006/relationships/hyperlink" Target="http://www.gazprom.com/f/posts/91/415561/gazprom-annual-report-2014-en.pdf" TargetMode="External"/><Relationship Id="rId26" Type="http://schemas.openxmlformats.org/officeDocument/2006/relationships/hyperlink" Target="http://www.cire.pl/item,123748,2,0,0,0,0,0,lng-wyrusza-na-poszukiwanie-nowych-rynkow.html" TargetMode="External"/><Relationship Id="rId3" Type="http://schemas.openxmlformats.org/officeDocument/2006/relationships/styles" Target="styles.xml"/><Relationship Id="rId21" Type="http://schemas.openxmlformats.org/officeDocument/2006/relationships/hyperlink" Target="http://www.minfin.ru/ru/document/index.php?id_4=2082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iznesalert.pl" TargetMode="External"/><Relationship Id="rId17" Type="http://schemas.openxmlformats.org/officeDocument/2006/relationships/hyperlink" Target="http://www.gazprom.com/f/posts/00/463337/gazprom-in-figures-2010-2014-en.pdf" TargetMode="External"/><Relationship Id="rId25" Type="http://schemas.openxmlformats.org/officeDocument/2006/relationships/hyperlink" Target="http://cire.pl/item,123294,13,0,0,0,0,0,lupkowe-lng.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ransparency.gie.eu" TargetMode="External"/><Relationship Id="rId20" Type="http://schemas.openxmlformats.org/officeDocument/2006/relationships/hyperlink" Target="http://www.lngworldnews.com" TargetMode="External"/><Relationship Id="rId29" Type="http://schemas.openxmlformats.org/officeDocument/2006/relationships/hyperlink" Target="http://www.cire.pl/item,120686,13,0,0,0,0,0,litewskie-independenc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zpromexport.ru/en/projects/5/" TargetMode="External"/><Relationship Id="rId24" Type="http://schemas.openxmlformats.org/officeDocument/2006/relationships/hyperlink" Target="http://biznesalert.pl/polska-powinna-wlaczyc-sie-w-wyscig-po-lng-z-usa-analiza/" TargetMode="External"/><Relationship Id="rId32" Type="http://schemas.openxmlformats.org/officeDocument/2006/relationships/hyperlink" Target="https://www.ifri.org/fr/publications/enotes/russieneivisions/russieneireports/russian-lng-long-road-export" TargetMode="External"/><Relationship Id="rId5" Type="http://schemas.openxmlformats.org/officeDocument/2006/relationships/settings" Target="settings.xml"/><Relationship Id="rId15" Type="http://schemas.openxmlformats.org/officeDocument/2006/relationships/hyperlink" Target="http://www.cedigaz.org" TargetMode="External"/><Relationship Id="rId23" Type="http://schemas.openxmlformats.org/officeDocument/2006/relationships/hyperlink" Target="http://www.reuters.com/" TargetMode="External"/><Relationship Id="rId28" Type="http://schemas.openxmlformats.org/officeDocument/2006/relationships/hyperlink" Target="http://www.apgef.com/lhiver-froid-et-les-menaces-russes/" TargetMode="External"/><Relationship Id="rId10" Type="http://schemas.openxmlformats.org/officeDocument/2006/relationships/image" Target="media/image2.png"/><Relationship Id="rId19" Type="http://schemas.openxmlformats.org/officeDocument/2006/relationships/hyperlink" Target="http://www.eia.gov" TargetMode="External"/><Relationship Id="rId31" Type="http://schemas.openxmlformats.org/officeDocument/2006/relationships/hyperlink" Target="http://www.apgef.com/lindependance-energetique-de-la-pologne-avec-linauguration-du-terminal-lng-a-swinoujsc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re.pl" TargetMode="External"/><Relationship Id="rId22" Type="http://schemas.openxmlformats.org/officeDocument/2006/relationships/hyperlink" Target="http://www.minfin.ru/ru/press-center/?id_4=33050" TargetMode="External"/><Relationship Id="rId27" Type="http://schemas.openxmlformats.org/officeDocument/2006/relationships/hyperlink" Target="http://www.cire.pl/item,122786,2,0,0,0,0,0,zniesienie-zakazu-eksportu-ropy-naftowej-ze-stanow-zjednoczonych-ameryki-polnocnej-oraz-struktura-prognozowanego-eksportu.html" TargetMode="External"/><Relationship Id="rId30" Type="http://schemas.openxmlformats.org/officeDocument/2006/relationships/hyperlink" Target="http://biznesalert.pl/sikora-unijne-pieniadze-trafia-do-budzetu-gazprom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iznesalert.pl/rosja-utrzymala-monopol-gazpromu-novatek-chce-sprzedawac-jego-gaz-w-europie/" TargetMode="External"/><Relationship Id="rId1" Type="http://schemas.openxmlformats.org/officeDocument/2006/relationships/hyperlink" Target="http://tass.ru/en/economy/85728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E5AE90-317D-41DB-9847-D9A52D4B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5659</Words>
  <Characters>34409</Characters>
  <Application>Microsoft Office Word</Application>
  <DocSecurity>0</DocSecurity>
  <Lines>674</Lines>
  <Paragraphs>261</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as</cp:lastModifiedBy>
  <cp:revision>38</cp:revision>
  <cp:lastPrinted>2016-03-19T10:29:00Z</cp:lastPrinted>
  <dcterms:created xsi:type="dcterms:W3CDTF">2016-04-19T09:08:00Z</dcterms:created>
  <dcterms:modified xsi:type="dcterms:W3CDTF">2016-04-30T12:08:00Z</dcterms:modified>
</cp:coreProperties>
</file>